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560" w:lineRule="exact"/>
        <w:ind w:left="948" w:hanging="1422" w:hangingChars="295"/>
        <w:jc w:val="center"/>
        <w:rPr>
          <w:rFonts w:hint="eastAsia" w:asciiTheme="minorEastAsia" w:hAnsiTheme="minorEastAsia" w:eastAsiaTheme="minorEastAsia" w:cstheme="minorEastAsia"/>
          <w:b/>
          <w:sz w:val="48"/>
          <w:szCs w:val="48"/>
        </w:rPr>
      </w:pPr>
      <w:r>
        <w:rPr>
          <w:rFonts w:hint="eastAsia" w:asciiTheme="minorEastAsia" w:hAnsiTheme="minorEastAsia" w:eastAsiaTheme="minorEastAsia" w:cstheme="minorEastAsia"/>
          <w:b/>
          <w:sz w:val="48"/>
          <w:szCs w:val="48"/>
        </w:rPr>
        <w:t>2021年全国职业院校技能大赛高职组“电子商务技能”</w:t>
      </w:r>
    </w:p>
    <w:p>
      <w:pPr>
        <w:pStyle w:val="6"/>
        <w:spacing w:before="936" w:beforeLines="300" w:after="468" w:afterLines="150" w:line="560" w:lineRule="exact"/>
        <w:ind w:left="888" w:hanging="1303" w:hangingChars="295"/>
        <w:jc w:val="both"/>
        <w:rPr>
          <w:rFonts w:hint="eastAsia" w:asciiTheme="minorEastAsia" w:hAnsiTheme="minorEastAsia" w:eastAsiaTheme="minorEastAsia" w:cstheme="minorEastAsia"/>
          <w:b/>
          <w:kern w:val="0"/>
          <w:sz w:val="44"/>
          <w:szCs w:val="44"/>
          <w:lang w:val="en-US" w:eastAsia="zh-CN"/>
        </w:rPr>
      </w:pPr>
      <w:r>
        <w:rPr>
          <w:rFonts w:hint="eastAsia" w:asciiTheme="minorEastAsia" w:hAnsiTheme="minorEastAsia" w:eastAsiaTheme="minorEastAsia" w:cstheme="minorEastAsia"/>
          <w:b/>
          <w:kern w:val="0"/>
          <w:sz w:val="44"/>
          <w:szCs w:val="44"/>
        </w:rPr>
        <w:t>第</w:t>
      </w:r>
      <w:r>
        <w:rPr>
          <w:rFonts w:hint="eastAsia" w:asciiTheme="minorEastAsia" w:hAnsiTheme="minorEastAsia" w:cstheme="minorEastAsia"/>
          <w:b/>
          <w:kern w:val="0"/>
          <w:sz w:val="44"/>
          <w:szCs w:val="44"/>
          <w:lang w:val="en-US" w:eastAsia="zh-CN"/>
        </w:rPr>
        <w:t>4</w:t>
      </w:r>
      <w:r>
        <w:rPr>
          <w:rFonts w:hint="eastAsia" w:asciiTheme="minorEastAsia" w:hAnsiTheme="minorEastAsia" w:eastAsiaTheme="minorEastAsia" w:cstheme="minorEastAsia"/>
          <w:b/>
          <w:kern w:val="0"/>
          <w:sz w:val="44"/>
          <w:szCs w:val="44"/>
        </w:rPr>
        <w:t>套</w:t>
      </w:r>
      <w:r>
        <w:rPr>
          <w:rFonts w:hint="eastAsia" w:asciiTheme="minorEastAsia" w:hAnsiTheme="minorEastAsia" w:eastAsiaTheme="minorEastAsia" w:cstheme="minorEastAsia"/>
          <w:b/>
          <w:kern w:val="0"/>
          <w:sz w:val="44"/>
          <w:szCs w:val="44"/>
          <w:lang w:val="en-US" w:eastAsia="zh-CN"/>
        </w:rPr>
        <w:t>赛卷</w:t>
      </w:r>
    </w:p>
    <w:p>
      <w:pPr>
        <w:pStyle w:val="2"/>
        <w:bidi w:val="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一、网店直播营销</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一</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分值：25分</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二</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竞赛时间：120分钟</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三</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背景资料</w:t>
      </w:r>
    </w:p>
    <w:p>
      <w:pPr>
        <w:spacing w:line="360" w:lineRule="auto"/>
        <w:ind w:firstLine="560" w:firstLineChars="200"/>
        <w:jc w:val="left"/>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lang w:val="en-US" w:eastAsia="zh-CN"/>
        </w:rPr>
        <w:t>刘洋</w:t>
      </w:r>
      <w:bookmarkStart w:id="0" w:name="_GoBack"/>
      <w:bookmarkEnd w:id="0"/>
      <w:r>
        <w:rPr>
          <w:rFonts w:hint="eastAsia" w:asciiTheme="minorEastAsia" w:hAnsiTheme="minorEastAsia" w:eastAsiaTheme="minorEastAsia" w:cstheme="minorEastAsia"/>
          <w:color w:val="000000"/>
          <w:sz w:val="28"/>
          <w:szCs w:val="28"/>
        </w:rPr>
        <w:t>开了一家</w:t>
      </w:r>
      <w:r>
        <w:rPr>
          <w:rFonts w:hint="eastAsia" w:asciiTheme="minorEastAsia" w:hAnsiTheme="minorEastAsia" w:eastAsiaTheme="minorEastAsia" w:cstheme="minorEastAsia"/>
          <w:color w:val="000000"/>
          <w:sz w:val="28"/>
          <w:szCs w:val="28"/>
          <w:lang w:val="en-US" w:eastAsia="zh-CN"/>
        </w:rPr>
        <w:t>网店</w:t>
      </w:r>
      <w:r>
        <w:rPr>
          <w:rFonts w:hint="eastAsia" w:asciiTheme="minorEastAsia" w:hAnsiTheme="minorEastAsia" w:cstheme="minorEastAsia"/>
          <w:color w:val="000000"/>
          <w:sz w:val="28"/>
          <w:szCs w:val="28"/>
          <w:lang w:val="en-US" w:eastAsia="zh-CN"/>
        </w:rPr>
        <w:t>“</w:t>
      </w:r>
      <w:r>
        <w:rPr>
          <w:rFonts w:hint="eastAsia" w:asciiTheme="minorEastAsia" w:hAnsiTheme="minorEastAsia" w:eastAsiaTheme="minorEastAsia" w:cstheme="minorEastAsia"/>
          <w:color w:val="000000"/>
          <w:sz w:val="28"/>
          <w:szCs w:val="28"/>
          <w:lang w:val="en-US" w:eastAsia="zh-CN"/>
        </w:rPr>
        <w:t>福源生鲜旗舰店</w:t>
      </w:r>
      <w:r>
        <w:rPr>
          <w:rFonts w:hint="eastAsia" w:asciiTheme="minorEastAsia" w:hAnsiTheme="minorEastAsia" w:cstheme="minorEastAsia"/>
          <w:color w:val="000000"/>
          <w:sz w:val="28"/>
          <w:szCs w:val="28"/>
          <w:lang w:val="en-US" w:eastAsia="zh-CN"/>
        </w:rPr>
        <w:t>”，店铺</w:t>
      </w:r>
      <w:r>
        <w:rPr>
          <w:rFonts w:hint="eastAsia" w:asciiTheme="minorEastAsia" w:hAnsiTheme="minorEastAsia" w:eastAsiaTheme="minorEastAsia" w:cstheme="minorEastAsia"/>
          <w:color w:val="000000"/>
          <w:sz w:val="28"/>
          <w:szCs w:val="28"/>
        </w:rPr>
        <w:t>主</w:t>
      </w:r>
      <w:r>
        <w:rPr>
          <w:rFonts w:hint="eastAsia" w:asciiTheme="minorEastAsia" w:hAnsiTheme="minorEastAsia" w:eastAsiaTheme="minorEastAsia" w:cstheme="minorEastAsia"/>
          <w:color w:val="000000"/>
          <w:sz w:val="28"/>
          <w:szCs w:val="28"/>
          <w:lang w:val="en-US" w:eastAsia="zh-CN"/>
        </w:rPr>
        <w:t>营</w:t>
      </w:r>
      <w:r>
        <w:rPr>
          <w:rFonts w:hint="eastAsia" w:asciiTheme="minorEastAsia" w:hAnsiTheme="minorEastAsia" w:eastAsiaTheme="minorEastAsia" w:cstheme="minorEastAsia"/>
          <w:color w:val="000000"/>
          <w:sz w:val="28"/>
          <w:szCs w:val="28"/>
        </w:rPr>
        <w:t>水果和蔬菜</w:t>
      </w:r>
      <w:r>
        <w:rPr>
          <w:rFonts w:hint="eastAsia" w:asciiTheme="minorEastAsia" w:hAnsiTheme="minorEastAsia" w:cstheme="minorEastAsia"/>
          <w:color w:val="000000"/>
          <w:sz w:val="28"/>
          <w:szCs w:val="28"/>
          <w:lang w:val="en-US" w:eastAsia="zh-CN"/>
        </w:rPr>
        <w:t>,</w:t>
      </w:r>
      <w:r>
        <w:rPr>
          <w:rFonts w:hint="eastAsia" w:asciiTheme="minorEastAsia" w:hAnsiTheme="minorEastAsia" w:eastAsiaTheme="minorEastAsia" w:cstheme="minorEastAsia"/>
          <w:color w:val="000000"/>
          <w:sz w:val="28"/>
          <w:szCs w:val="28"/>
        </w:rPr>
        <w:t>汇聚了</w:t>
      </w:r>
      <w:r>
        <w:rPr>
          <w:rFonts w:hint="eastAsia" w:asciiTheme="minorEastAsia" w:hAnsiTheme="minorEastAsia" w:eastAsiaTheme="minorEastAsia" w:cstheme="minorEastAsia"/>
          <w:color w:val="000000"/>
          <w:sz w:val="28"/>
          <w:szCs w:val="28"/>
          <w:lang w:val="en-US" w:eastAsia="zh-CN"/>
        </w:rPr>
        <w:t>当</w:t>
      </w:r>
      <w:r>
        <w:rPr>
          <w:rFonts w:hint="eastAsia" w:asciiTheme="minorEastAsia" w:hAnsiTheme="minorEastAsia" w:eastAsiaTheme="minorEastAsia" w:cstheme="minorEastAsia"/>
          <w:color w:val="000000"/>
          <w:sz w:val="28"/>
          <w:szCs w:val="28"/>
        </w:rPr>
        <w:t>地的特色</w:t>
      </w:r>
      <w:r>
        <w:rPr>
          <w:rFonts w:hint="eastAsia" w:asciiTheme="minorEastAsia" w:hAnsiTheme="minorEastAsia" w:eastAsiaTheme="minorEastAsia" w:cstheme="minorEastAsia"/>
          <w:color w:val="000000"/>
          <w:sz w:val="28"/>
          <w:szCs w:val="28"/>
          <w:lang w:val="en-US" w:eastAsia="zh-CN"/>
        </w:rPr>
        <w:t>时令</w:t>
      </w:r>
      <w:r>
        <w:rPr>
          <w:rFonts w:hint="eastAsia" w:asciiTheme="minorEastAsia" w:hAnsiTheme="minorEastAsia" w:eastAsiaTheme="minorEastAsia" w:cstheme="minorEastAsia"/>
          <w:color w:val="000000"/>
          <w:sz w:val="28"/>
          <w:szCs w:val="28"/>
        </w:rPr>
        <w:t>果蔬</w:t>
      </w:r>
      <w:r>
        <w:rPr>
          <w:rFonts w:hint="eastAsia" w:asciiTheme="minorEastAsia" w:hAnsiTheme="minorEastAsia" w:cstheme="minorEastAsia"/>
          <w:color w:val="000000"/>
          <w:sz w:val="28"/>
          <w:szCs w:val="28"/>
          <w:lang w:eastAsia="zh-CN"/>
        </w:rPr>
        <w:t>，</w:t>
      </w:r>
      <w:r>
        <w:rPr>
          <w:rFonts w:hint="eastAsia" w:asciiTheme="minorEastAsia" w:hAnsiTheme="minorEastAsia" w:eastAsiaTheme="minorEastAsia" w:cstheme="minorEastAsia"/>
          <w:color w:val="000000"/>
          <w:sz w:val="28"/>
          <w:szCs w:val="28"/>
          <w:lang w:val="en-US" w:eastAsia="zh-CN"/>
        </w:rPr>
        <w:t>吸引了很多客户，生意蒸蒸日上</w:t>
      </w:r>
      <w:r>
        <w:rPr>
          <w:rFonts w:hint="eastAsia" w:asciiTheme="minorEastAsia" w:hAnsiTheme="minorEastAsia" w:eastAsiaTheme="minorEastAsia" w:cstheme="minorEastAsia"/>
          <w:color w:val="000000"/>
          <w:sz w:val="28"/>
          <w:szCs w:val="28"/>
        </w:rPr>
        <w:t>。</w:t>
      </w:r>
      <w:r>
        <w:rPr>
          <w:rFonts w:hint="eastAsia" w:asciiTheme="minorEastAsia" w:hAnsiTheme="minorEastAsia" w:eastAsiaTheme="minorEastAsia" w:cstheme="minorEastAsia"/>
          <w:color w:val="000000"/>
          <w:sz w:val="28"/>
          <w:szCs w:val="28"/>
          <w:lang w:val="en-US" w:eastAsia="zh-CN"/>
        </w:rPr>
        <w:t>恰逢平台“生鲜节</w:t>
      </w:r>
      <w:r>
        <w:rPr>
          <w:rFonts w:hint="eastAsia" w:asciiTheme="minorEastAsia" w:hAnsiTheme="minorEastAsia" w:cstheme="minorEastAsia"/>
          <w:color w:val="000000"/>
          <w:sz w:val="28"/>
          <w:szCs w:val="28"/>
          <w:lang w:val="en-US" w:eastAsia="zh-CN"/>
        </w:rPr>
        <w:t>”</w:t>
      </w:r>
      <w:r>
        <w:rPr>
          <w:rFonts w:hint="eastAsia" w:asciiTheme="minorEastAsia" w:hAnsiTheme="minorEastAsia" w:eastAsiaTheme="minorEastAsia" w:cstheme="minorEastAsia"/>
          <w:color w:val="000000"/>
          <w:sz w:val="28"/>
          <w:szCs w:val="28"/>
          <w:lang w:val="en-US" w:eastAsia="zh-CN"/>
        </w:rPr>
        <w:t>活动</w:t>
      </w:r>
      <w:r>
        <w:rPr>
          <w:rFonts w:hint="eastAsia" w:asciiTheme="minorEastAsia" w:hAnsiTheme="minorEastAsia" w:eastAsiaTheme="minorEastAsia" w:cstheme="minorEastAsia"/>
          <w:color w:val="000000"/>
          <w:sz w:val="28"/>
          <w:szCs w:val="28"/>
        </w:rPr>
        <w:t>，</w:t>
      </w:r>
      <w:r>
        <w:rPr>
          <w:rFonts w:hint="eastAsia" w:asciiTheme="minorEastAsia" w:hAnsiTheme="minorEastAsia" w:cstheme="minorEastAsia"/>
          <w:color w:val="000000"/>
          <w:sz w:val="28"/>
          <w:szCs w:val="28"/>
          <w:lang w:val="en-US" w:eastAsia="zh-CN"/>
        </w:rPr>
        <w:t>刘洋</w:t>
      </w:r>
      <w:r>
        <w:rPr>
          <w:rFonts w:hint="eastAsia" w:asciiTheme="minorEastAsia" w:hAnsiTheme="minorEastAsia" w:eastAsiaTheme="minorEastAsia" w:cstheme="minorEastAsia"/>
          <w:color w:val="000000"/>
          <w:sz w:val="28"/>
          <w:szCs w:val="28"/>
        </w:rPr>
        <w:t>精心挑选了两款商品</w:t>
      </w:r>
      <w:r>
        <w:rPr>
          <w:rFonts w:hint="eastAsia" w:asciiTheme="minorEastAsia" w:hAnsiTheme="minorEastAsia" w:eastAsiaTheme="minorEastAsia" w:cstheme="minorEastAsia"/>
          <w:color w:val="000000"/>
          <w:sz w:val="28"/>
          <w:szCs w:val="28"/>
          <w:lang w:val="en-US" w:eastAsia="zh-CN"/>
        </w:rPr>
        <w:t>作为直播福利</w:t>
      </w:r>
      <w:r>
        <w:rPr>
          <w:rFonts w:hint="eastAsia" w:asciiTheme="minorEastAsia" w:hAnsiTheme="minorEastAsia" w:eastAsiaTheme="minorEastAsia" w:cstheme="minorEastAsia"/>
          <w:color w:val="000000"/>
          <w:sz w:val="28"/>
          <w:szCs w:val="28"/>
        </w:rPr>
        <w:t>，回馈店铺的新老粉丝。</w:t>
      </w:r>
    </w:p>
    <w:p>
      <w:pPr>
        <w:spacing w:line="360" w:lineRule="auto"/>
        <w:ind w:firstLine="560" w:firstLineChars="200"/>
        <w:jc w:val="left"/>
        <w:rPr>
          <w:rFonts w:hint="eastAsia" w:asciiTheme="minorEastAsia" w:hAnsiTheme="minorEastAsia" w:eastAsiaTheme="minorEastAsia" w:cstheme="minorEastAsia"/>
          <w:color w:val="000000"/>
          <w:sz w:val="28"/>
          <w:szCs w:val="28"/>
          <w:lang w:val="en-US" w:eastAsia="zh-CN"/>
        </w:rPr>
      </w:pPr>
      <w:r>
        <w:rPr>
          <w:rFonts w:hint="eastAsia" w:asciiTheme="minorEastAsia" w:hAnsiTheme="minorEastAsia" w:eastAsiaTheme="minorEastAsia" w:cstheme="minorEastAsia"/>
          <w:color w:val="000000"/>
          <w:sz w:val="28"/>
          <w:szCs w:val="28"/>
          <w:lang w:val="en-US" w:eastAsia="zh-CN"/>
        </w:rPr>
        <w:t>请你以刘洋的身份，根据背景介绍以及商品资料，在2小时内策划一场10分钟的直播，并进行直播演示。</w:t>
      </w:r>
    </w:p>
    <w:p>
      <w:pPr>
        <w:spacing w:line="360" w:lineRule="auto"/>
        <w:ind w:firstLine="560" w:firstLineChars="200"/>
        <w:jc w:val="left"/>
        <w:rPr>
          <w:rFonts w:hint="eastAsia" w:asciiTheme="minorEastAsia" w:hAnsiTheme="minorEastAsia" w:eastAsiaTheme="minorEastAsia" w:cstheme="minorEastAsia"/>
          <w:color w:val="000000"/>
          <w:sz w:val="28"/>
          <w:szCs w:val="28"/>
          <w:lang w:val="en-US" w:eastAsia="zh-CN"/>
        </w:rPr>
      </w:pPr>
      <w:r>
        <w:rPr>
          <w:rFonts w:hint="eastAsia" w:asciiTheme="minorEastAsia" w:hAnsiTheme="minorEastAsia" w:eastAsiaTheme="minorEastAsia" w:cstheme="minorEastAsia"/>
          <w:color w:val="000000"/>
          <w:sz w:val="28"/>
          <w:szCs w:val="28"/>
          <w:lang w:val="en-US" w:eastAsia="zh-CN"/>
        </w:rPr>
        <w:t>两</w:t>
      </w:r>
      <w:r>
        <w:rPr>
          <w:rFonts w:hint="eastAsia" w:asciiTheme="minorEastAsia" w:hAnsiTheme="minorEastAsia" w:cstheme="minorEastAsia"/>
          <w:color w:val="000000"/>
          <w:sz w:val="28"/>
          <w:szCs w:val="28"/>
          <w:lang w:val="en-US" w:eastAsia="zh-CN"/>
        </w:rPr>
        <w:t>款</w:t>
      </w:r>
      <w:r>
        <w:rPr>
          <w:rFonts w:hint="eastAsia" w:asciiTheme="minorEastAsia" w:hAnsiTheme="minorEastAsia" w:eastAsiaTheme="minorEastAsia" w:cstheme="minorEastAsia"/>
          <w:color w:val="000000"/>
          <w:sz w:val="28"/>
          <w:szCs w:val="28"/>
          <w:lang w:val="en-US" w:eastAsia="zh-CN"/>
        </w:rPr>
        <w:t>商品的介绍如下：</w:t>
      </w:r>
    </w:p>
    <w:p>
      <w:pPr>
        <w:pStyle w:val="4"/>
        <w:bidi w:val="0"/>
        <w:ind w:firstLine="643"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1、草莓</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草莓又叫红莓、洋莓、地莓等，色、香、味俱佳，而且营养价值高，含丰富维生素C，有帮助消化的功效，所以被人们誉为“水果皇后”。草莓外观呈心形，鲜美红嫩，果肉多汁，酸甜可口，且有特殊的浓郁水果芳香，因此备受人们的喜爱。</w:t>
      </w:r>
    </w:p>
    <w:p>
      <w:pPr>
        <w:pStyle w:val="4"/>
        <w:bidi w:val="0"/>
        <w:ind w:firstLine="643"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2、石榴</w:t>
      </w:r>
    </w:p>
    <w:p>
      <w:pPr>
        <w:spacing w:line="360" w:lineRule="auto"/>
        <w:ind w:firstLine="560" w:firstLineChars="200"/>
        <w:jc w:val="left"/>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石榴是一种</w:t>
      </w:r>
      <w:r>
        <w:rPr>
          <w:rFonts w:hint="eastAsia" w:asciiTheme="minorEastAsia" w:hAnsiTheme="minorEastAsia" w:cstheme="minorEastAsia"/>
          <w:color w:val="000000"/>
          <w:sz w:val="28"/>
          <w:szCs w:val="28"/>
          <w:lang w:val="en-US" w:eastAsia="zh-CN"/>
        </w:rPr>
        <w:t>老少皆宜的</w:t>
      </w:r>
      <w:r>
        <w:rPr>
          <w:rFonts w:hint="eastAsia" w:asciiTheme="minorEastAsia" w:hAnsiTheme="minorEastAsia" w:eastAsiaTheme="minorEastAsia" w:cstheme="minorEastAsia"/>
          <w:color w:val="000000"/>
          <w:sz w:val="28"/>
          <w:szCs w:val="28"/>
        </w:rPr>
        <w:t xml:space="preserve">水果，酸甜可口，果实中含有多种人体所需的营养成分，具有美容养颜、延缓衰老、保护心脏、软化血管、补血养气、保护眼睛的功效。 </w:t>
      </w:r>
    </w:p>
    <w:p>
      <w:pPr>
        <w:pStyle w:val="3"/>
        <w:bidi w:val="0"/>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（四）具体考核要求</w:t>
      </w:r>
    </w:p>
    <w:p>
      <w:pPr>
        <w:pStyle w:val="4"/>
        <w:bidi w:val="0"/>
        <w:ind w:firstLine="643" w:firstLineChars="200"/>
        <w:rPr>
          <w:rFonts w:hint="default" w:asciiTheme="minorEastAsia" w:hAnsiTheme="minorEastAsia" w:eastAsiaTheme="minorEastAsia" w:cstheme="minorEastAsia"/>
          <w:lang w:val="en-US" w:eastAsia="zh-CN"/>
        </w:rPr>
      </w:pPr>
      <w:r>
        <w:rPr>
          <w:rFonts w:hint="eastAsia" w:asciiTheme="minorEastAsia" w:hAnsiTheme="minorEastAsia" w:cstheme="minorEastAsia"/>
          <w:lang w:val="en-US" w:eastAsia="zh-CN"/>
        </w:rPr>
        <w:t>1、</w:t>
      </w:r>
      <w:r>
        <w:rPr>
          <w:rFonts w:hint="eastAsia" w:asciiTheme="minorEastAsia" w:hAnsiTheme="minorEastAsia" w:eastAsiaTheme="minorEastAsia" w:cstheme="minorEastAsia"/>
          <w:lang w:val="en-US" w:eastAsia="zh-CN"/>
        </w:rPr>
        <w:t>直播营销策划</w:t>
      </w:r>
    </w:p>
    <w:p>
      <w:pPr>
        <w:pStyle w:val="5"/>
        <w:bidi w:val="0"/>
        <w:ind w:firstLine="562" w:firstLineChars="20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（1）直播商品购买页面设置</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要求：根据背景资料，为两款直播商品各选择5张主图以及</w:t>
      </w:r>
      <w:r>
        <w:rPr>
          <w:rFonts w:hint="eastAsia" w:asciiTheme="minorEastAsia" w:hAnsiTheme="minorEastAsia" w:cstheme="minorEastAsia"/>
          <w:kern w:val="0"/>
          <w:sz w:val="28"/>
          <w:szCs w:val="28"/>
          <w:lang w:val="en-US" w:eastAsia="zh-CN"/>
        </w:rPr>
        <w:t>6张</w:t>
      </w:r>
      <w:r>
        <w:rPr>
          <w:rFonts w:hint="eastAsia" w:asciiTheme="minorEastAsia" w:hAnsiTheme="minorEastAsia" w:eastAsiaTheme="minorEastAsia" w:cstheme="minorEastAsia"/>
          <w:kern w:val="0"/>
          <w:sz w:val="28"/>
          <w:szCs w:val="28"/>
        </w:rPr>
        <w:t>详情描述图，并为每款商品设置符合背景资料介绍的标题。</w:t>
      </w:r>
    </w:p>
    <w:p>
      <w:pPr>
        <w:pStyle w:val="5"/>
        <w:bidi w:val="0"/>
        <w:ind w:firstLine="562" w:firstLineChars="20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（2）直播时长策划</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要求：直播时长要</w:t>
      </w:r>
      <w:r>
        <w:rPr>
          <w:rFonts w:hint="eastAsia" w:asciiTheme="minorEastAsia" w:hAnsiTheme="minorEastAsia" w:cstheme="minorEastAsia"/>
          <w:kern w:val="0"/>
          <w:sz w:val="28"/>
          <w:szCs w:val="28"/>
          <w:lang w:val="en-US" w:eastAsia="zh-CN"/>
        </w:rPr>
        <w:t>达到</w:t>
      </w:r>
      <w:r>
        <w:rPr>
          <w:rFonts w:hint="eastAsia" w:asciiTheme="minorEastAsia" w:hAnsiTheme="minorEastAsia" w:eastAsiaTheme="minorEastAsia" w:cstheme="minorEastAsia"/>
          <w:kern w:val="0"/>
          <w:sz w:val="28"/>
          <w:szCs w:val="28"/>
        </w:rPr>
        <w:t>10分钟。</w:t>
      </w:r>
    </w:p>
    <w:p>
      <w:pPr>
        <w:pStyle w:val="5"/>
        <w:bidi w:val="0"/>
        <w:ind w:firstLine="562"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直播商品链接关联</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要求：讲解的商品正确关联商品链接。</w:t>
      </w:r>
    </w:p>
    <w:p>
      <w:pPr>
        <w:pStyle w:val="4"/>
        <w:bidi w:val="0"/>
        <w:ind w:firstLine="643"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2、直播实施</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直播画面始终围绕主播或竞赛商品，画面清晰明亮；直播过程中没有10秒以上的卡顿、冷场。</w:t>
      </w:r>
    </w:p>
    <w:p>
      <w:pPr>
        <w:pStyle w:val="5"/>
        <w:bidi w:val="0"/>
        <w:ind w:firstLine="562"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直播开场</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要求：包含问好、自我介绍、本次直播计划、促销活动四项内容。</w:t>
      </w:r>
    </w:p>
    <w:p>
      <w:pPr>
        <w:pStyle w:val="5"/>
        <w:bidi w:val="0"/>
        <w:ind w:firstLine="562"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2</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商品介绍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要求：有商品属性、特色、卖点的介绍，有商品日常价格、直播促销价的说明，有商品的特写展示。同时，要回答弹幕中出现的相关问题，每个商品需要回答3个问题，每个问题回答时间为20秒，回答内容要与背景资料一致。</w:t>
      </w:r>
    </w:p>
    <w:p>
      <w:pPr>
        <w:pStyle w:val="5"/>
        <w:bidi w:val="0"/>
        <w:ind w:firstLine="562" w:firstLineChars="200"/>
        <w:rPr>
          <w:rFonts w:hint="default" w:asciiTheme="minorEastAsia" w:hAnsiTheme="minorEastAsia" w:eastAsiaTheme="minorEastAsia" w:cstheme="minorEastAsia"/>
          <w:lang w:val="en-US"/>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直播结尾</w:t>
      </w:r>
    </w:p>
    <w:p>
      <w:pPr>
        <w:ind w:firstLine="560" w:firstLineChars="200"/>
        <w:rPr>
          <w:rFonts w:hint="eastAsia" w:ascii="仿宋" w:hAnsi="仿宋" w:eastAsia="仿宋" w:cs="Arial"/>
          <w:kern w:val="0"/>
          <w:sz w:val="28"/>
          <w:szCs w:val="28"/>
          <w:lang w:val="en-US" w:eastAsia="zh-CN"/>
        </w:rPr>
      </w:pPr>
      <w:r>
        <w:rPr>
          <w:rFonts w:hint="eastAsia" w:asciiTheme="minorEastAsia" w:hAnsiTheme="minorEastAsia" w:eastAsiaTheme="minorEastAsia" w:cstheme="minorEastAsia"/>
          <w:kern w:val="0"/>
          <w:sz w:val="28"/>
          <w:szCs w:val="28"/>
        </w:rPr>
        <w:t>要求：结尾需要包含引导关注、感谢语两项内容。</w:t>
      </w:r>
    </w:p>
    <w:p>
      <w:pPr>
        <w:pStyle w:val="2"/>
        <w:rPr>
          <w:rFonts w:ascii="Times New Roman" w:hAnsi="Times New Roman" w:cs="Times New Roman"/>
        </w:rPr>
      </w:pPr>
      <w:r>
        <w:rPr>
          <w:rFonts w:ascii="Times New Roman" w:hAnsi="Times New Roman" w:cs="Times New Roman"/>
        </w:rPr>
        <w:t>二、网店开设装修</w:t>
      </w:r>
    </w:p>
    <w:p>
      <w:pPr>
        <w:pStyle w:val="3"/>
        <w:rPr>
          <w:rFonts w:ascii="Times New Roman" w:hAnsi="Times New Roman" w:cs="Times New Roman" w:eastAsiaTheme="minorEastAsia"/>
        </w:rPr>
      </w:pPr>
      <w:r>
        <w:rPr>
          <w:rFonts w:ascii="Times New Roman" w:hAnsi="Times New Roman" w:cs="Times New Roman" w:eastAsiaTheme="minorEastAsia"/>
        </w:rPr>
        <w:t>（一）分值：25分</w:t>
      </w:r>
    </w:p>
    <w:p>
      <w:pPr>
        <w:pStyle w:val="3"/>
        <w:rPr>
          <w:rFonts w:ascii="Times New Roman" w:hAnsi="Times New Roman" w:cs="Times New Roman" w:eastAsiaTheme="minorEastAsia"/>
        </w:rPr>
      </w:pPr>
      <w:r>
        <w:rPr>
          <w:rFonts w:ascii="Times New Roman" w:hAnsi="Times New Roman" w:cs="Times New Roman" w:eastAsiaTheme="minorEastAsia"/>
        </w:rPr>
        <w:t>（二）竞赛时间：120分钟</w:t>
      </w:r>
    </w:p>
    <w:p>
      <w:pPr>
        <w:pStyle w:val="3"/>
        <w:rPr>
          <w:rFonts w:ascii="Times New Roman" w:hAnsi="Times New Roman" w:cs="Times New Roman" w:eastAsiaTheme="minorEastAsia"/>
        </w:rPr>
      </w:pPr>
      <w:r>
        <w:rPr>
          <w:rFonts w:ascii="Times New Roman" w:hAnsi="Times New Roman" w:cs="Times New Roman" w:eastAsiaTheme="minorEastAsia"/>
        </w:rPr>
        <w:t>（三）背景资料</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店铺即将要销售草莓、橙子、芒果、石榴、苹果五款商品，现需设计五款商品的图片，其中草莓、苹果、芒果、石榴四款商品只做Banner图，每款商品均提供素材图片，包括商品整体展示图、细节展示图等；橙子这款商品需要做主图和详情页，提供素材图片，包括商品整体展示图、细节展示图、商品评价等。</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五款商品的介绍如下：</w:t>
      </w:r>
    </w:p>
    <w:p>
      <w:pPr>
        <w:pStyle w:val="4"/>
        <w:ind w:firstLine="643" w:firstLineChars="200"/>
        <w:rPr>
          <w:rFonts w:ascii="Times New Roman" w:hAnsi="Times New Roman" w:cs="Times New Roman"/>
        </w:rPr>
      </w:pPr>
      <w:r>
        <w:rPr>
          <w:rFonts w:ascii="Times New Roman" w:hAnsi="Times New Roman" w:cs="Times New Roman"/>
        </w:rPr>
        <w:t>1、草莓</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草莓色、香、味俱佳，而且营养价值高，含丰富维生素C，有帮助消化的功效，所以被人们誉为“水果皇后”。草莓外观呈心形，鲜美红嫩，果肉多汁，酸甜可口，且有特殊的浓郁水果芳香，因此备受人们的喜爱。</w:t>
      </w:r>
    </w:p>
    <w:p>
      <w:pPr>
        <w:pStyle w:val="4"/>
        <w:ind w:firstLine="643" w:firstLineChars="200"/>
        <w:rPr>
          <w:rFonts w:ascii="Times New Roman" w:hAnsi="Times New Roman" w:cs="Times New Roman"/>
        </w:rPr>
      </w:pPr>
      <w:r>
        <w:rPr>
          <w:rFonts w:ascii="Times New Roman" w:hAnsi="Times New Roman" w:cs="Times New Roman"/>
        </w:rPr>
        <w:t>2、橙子</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橙子酸酸甜甜，汁多，味甘、酸，性凉，具有生津止渴、开胃下气、帮助消化、防治便秘的功效。饭后食橙子或饮橙汁，有解油腻、消积食、止渴、醒酒的作用，橙子营养极为丰富而全面，老幼皆宜。</w:t>
      </w:r>
    </w:p>
    <w:p>
      <w:pPr>
        <w:pStyle w:val="4"/>
        <w:ind w:firstLine="643" w:firstLineChars="200"/>
        <w:rPr>
          <w:rFonts w:ascii="Times New Roman" w:hAnsi="Times New Roman" w:cs="Times New Roman"/>
        </w:rPr>
      </w:pPr>
      <w:r>
        <w:rPr>
          <w:rFonts w:ascii="Times New Roman" w:hAnsi="Times New Roman" w:cs="Times New Roman"/>
        </w:rPr>
        <w:t>3、芒果</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芒果是一种色、香、味俱全的水果，黄黄的表皮里面裹着的是一层厚厚的、黄黄的香甜果肉，味道好又营养丰富，具有止吐、美化肌肤、预防高血压、止咳，明目等作用。</w:t>
      </w:r>
    </w:p>
    <w:p>
      <w:pPr>
        <w:pStyle w:val="4"/>
        <w:ind w:firstLine="643" w:firstLineChars="200"/>
        <w:rPr>
          <w:rFonts w:ascii="Times New Roman" w:hAnsi="Times New Roman" w:cs="Times New Roman"/>
        </w:rPr>
      </w:pPr>
      <w:r>
        <w:rPr>
          <w:rFonts w:ascii="Times New Roman" w:hAnsi="Times New Roman" w:cs="Times New Roman"/>
        </w:rPr>
        <w:t>4、石榴</w:t>
      </w:r>
    </w:p>
    <w:p>
      <w:pPr>
        <w:spacing w:line="360" w:lineRule="auto"/>
        <w:ind w:firstLine="560" w:firstLineChars="200"/>
        <w:jc w:val="left"/>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石榴是一种</w:t>
      </w:r>
      <w:r>
        <w:rPr>
          <w:rFonts w:hint="eastAsia" w:asciiTheme="minorEastAsia" w:hAnsiTheme="minorEastAsia" w:cstheme="minorEastAsia"/>
          <w:color w:val="000000"/>
          <w:sz w:val="28"/>
          <w:szCs w:val="28"/>
          <w:lang w:val="en-US" w:eastAsia="zh-CN"/>
        </w:rPr>
        <w:t>老少皆宜的</w:t>
      </w:r>
      <w:r>
        <w:rPr>
          <w:rFonts w:hint="eastAsia" w:asciiTheme="minorEastAsia" w:hAnsiTheme="minorEastAsia" w:eastAsiaTheme="minorEastAsia" w:cstheme="minorEastAsia"/>
          <w:color w:val="000000"/>
          <w:sz w:val="28"/>
          <w:szCs w:val="28"/>
        </w:rPr>
        <w:t xml:space="preserve">水果，酸甜可口，果实中含有多种人体所需的营养成分，具有美容养颜、延缓衰老、保护心脏、软化血管、补血养气、保护眼睛的功效。 </w:t>
      </w:r>
    </w:p>
    <w:p>
      <w:pPr>
        <w:pStyle w:val="4"/>
        <w:ind w:firstLine="643" w:firstLineChars="200"/>
        <w:rPr>
          <w:rFonts w:ascii="Times New Roman" w:hAnsi="Times New Roman" w:cs="Times New Roman"/>
        </w:rPr>
      </w:pPr>
      <w:r>
        <w:rPr>
          <w:rFonts w:ascii="Times New Roman" w:hAnsi="Times New Roman" w:cs="Times New Roman"/>
        </w:rPr>
        <w:t>5、苹果</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苹果是常见的水果之一，营养价值丰富，不仅含有丰富的糖、维生素和矿物质，更富含锌元素。多吃苹果有增进记忆、提高智力的效果，因此苹果素有</w:t>
      </w:r>
      <w:r>
        <w:rPr>
          <w:rFonts w:hint="eastAsia" w:ascii="Times New Roman" w:hAnsi="Times New Roman" w:cs="Times New Roman"/>
          <w:kern w:val="0"/>
          <w:sz w:val="28"/>
          <w:szCs w:val="28"/>
          <w:lang w:eastAsia="zh-CN"/>
        </w:rPr>
        <w:t>“</w:t>
      </w:r>
      <w:r>
        <w:rPr>
          <w:rFonts w:ascii="Times New Roman" w:hAnsi="Times New Roman" w:cs="Times New Roman"/>
          <w:kern w:val="0"/>
          <w:sz w:val="28"/>
          <w:szCs w:val="28"/>
        </w:rPr>
        <w:t>智慧果</w:t>
      </w:r>
      <w:r>
        <w:rPr>
          <w:rFonts w:hint="eastAsia" w:ascii="Times New Roman" w:hAnsi="Times New Roman" w:cs="Times New Roman"/>
          <w:kern w:val="0"/>
          <w:sz w:val="28"/>
          <w:szCs w:val="28"/>
          <w:lang w:eastAsia="zh-CN"/>
        </w:rPr>
        <w:t>”</w:t>
      </w:r>
      <w:r>
        <w:rPr>
          <w:rFonts w:ascii="Times New Roman" w:hAnsi="Times New Roman" w:cs="Times New Roman"/>
          <w:kern w:val="0"/>
          <w:sz w:val="28"/>
          <w:szCs w:val="28"/>
        </w:rPr>
        <w:t>、</w:t>
      </w:r>
      <w:r>
        <w:rPr>
          <w:rFonts w:hint="eastAsia" w:ascii="Times New Roman" w:hAnsi="Times New Roman" w:cs="Times New Roman"/>
          <w:kern w:val="0"/>
          <w:sz w:val="28"/>
          <w:szCs w:val="28"/>
          <w:lang w:eastAsia="zh-CN"/>
        </w:rPr>
        <w:t>“</w:t>
      </w:r>
      <w:r>
        <w:rPr>
          <w:rFonts w:ascii="Times New Roman" w:hAnsi="Times New Roman" w:cs="Times New Roman"/>
          <w:kern w:val="0"/>
          <w:sz w:val="28"/>
          <w:szCs w:val="28"/>
        </w:rPr>
        <w:t>记忆果</w:t>
      </w:r>
      <w:r>
        <w:rPr>
          <w:rFonts w:hint="eastAsia" w:ascii="Times New Roman" w:hAnsi="Times New Roman" w:cs="Times New Roman"/>
          <w:kern w:val="0"/>
          <w:sz w:val="28"/>
          <w:szCs w:val="28"/>
          <w:lang w:eastAsia="zh-CN"/>
        </w:rPr>
        <w:t>”</w:t>
      </w:r>
      <w:r>
        <w:rPr>
          <w:rFonts w:ascii="Times New Roman" w:hAnsi="Times New Roman" w:cs="Times New Roman"/>
          <w:kern w:val="0"/>
          <w:sz w:val="28"/>
          <w:szCs w:val="28"/>
        </w:rPr>
        <w:t>等美称。</w:t>
      </w:r>
    </w:p>
    <w:p>
      <w:pPr>
        <w:pStyle w:val="3"/>
        <w:rPr>
          <w:rFonts w:ascii="Times New Roman" w:hAnsi="Times New Roman" w:cs="Times New Roman" w:eastAsiaTheme="minorEastAsia"/>
        </w:rPr>
      </w:pPr>
      <w:r>
        <w:rPr>
          <w:rFonts w:ascii="Times New Roman" w:hAnsi="Times New Roman" w:cs="Times New Roman" w:eastAsiaTheme="minorEastAsia"/>
        </w:rPr>
        <w:t>（四）具体考核要求</w:t>
      </w:r>
    </w:p>
    <w:p>
      <w:pPr>
        <w:pStyle w:val="4"/>
        <w:ind w:firstLine="643" w:firstLineChars="200"/>
        <w:rPr>
          <w:rFonts w:ascii="Times New Roman" w:hAnsi="Times New Roman" w:cs="Times New Roman"/>
        </w:rPr>
      </w:pPr>
      <w:r>
        <w:rPr>
          <w:rFonts w:ascii="Times New Roman" w:hAnsi="Times New Roman" w:cs="Times New Roman"/>
        </w:rPr>
        <w:t>1、网店开设</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网店开设按照系统流程先开设店铺，设置店铺信息，包括店主姓名、身份证号、身份证复印件（大小不可超过150K）、银行账号、店铺名称、店铺主营、店铺特色、营业执照、店铺分类。背景材料如下表所示：</w:t>
      </w:r>
    </w:p>
    <w:tbl>
      <w:tblPr>
        <w:tblStyle w:val="10"/>
        <w:tblW w:w="86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27"/>
        <w:gridCol w:w="5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3227" w:type="dxa"/>
            <w:shd w:val="clear" w:color="auto" w:fill="auto"/>
          </w:tcPr>
          <w:p>
            <w:pPr>
              <w:rPr>
                <w:rFonts w:ascii="Times New Roman" w:hAnsi="Times New Roman" w:cs="Times New Roman"/>
                <w:sz w:val="28"/>
                <w:szCs w:val="28"/>
              </w:rPr>
            </w:pPr>
            <w:r>
              <w:rPr>
                <w:rFonts w:ascii="Times New Roman" w:hAnsi="Times New Roman" w:cs="Times New Roman"/>
                <w:sz w:val="28"/>
                <w:szCs w:val="28"/>
              </w:rPr>
              <w:t>身份证号码</w:t>
            </w:r>
          </w:p>
        </w:tc>
        <w:tc>
          <w:tcPr>
            <w:tcW w:w="5425" w:type="dxa"/>
            <w:shd w:val="clear" w:color="auto" w:fill="auto"/>
          </w:tcPr>
          <w:p>
            <w:pPr>
              <w:rPr>
                <w:rFonts w:ascii="Times New Roman" w:hAnsi="Times New Roman" w:cs="Times New Roman"/>
                <w:sz w:val="28"/>
                <w:szCs w:val="28"/>
              </w:rPr>
            </w:pPr>
            <w:r>
              <w:rPr>
                <w:rFonts w:ascii="Times New Roman" w:hAnsi="Times New Roman" w:cs="Times New Roman"/>
                <w:sz w:val="28"/>
                <w:szCs w:val="28"/>
              </w:rPr>
              <w:t>370125454623876546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3227" w:type="dxa"/>
            <w:shd w:val="clear" w:color="auto" w:fill="auto"/>
          </w:tcPr>
          <w:p>
            <w:pPr>
              <w:rPr>
                <w:rFonts w:ascii="Times New Roman" w:hAnsi="Times New Roman" w:cs="Times New Roman"/>
                <w:sz w:val="28"/>
                <w:szCs w:val="28"/>
              </w:rPr>
            </w:pPr>
            <w:r>
              <w:rPr>
                <w:rFonts w:ascii="Times New Roman" w:hAnsi="Times New Roman" w:cs="Times New Roman"/>
                <w:sz w:val="28"/>
                <w:szCs w:val="28"/>
              </w:rPr>
              <w:t>银行账户</w:t>
            </w:r>
          </w:p>
        </w:tc>
        <w:tc>
          <w:tcPr>
            <w:tcW w:w="5425" w:type="dxa"/>
            <w:shd w:val="clear" w:color="auto" w:fill="auto"/>
          </w:tcPr>
          <w:p>
            <w:pPr>
              <w:rPr>
                <w:rFonts w:ascii="Times New Roman" w:hAnsi="Times New Roman" w:cs="Times New Roman"/>
                <w:sz w:val="28"/>
                <w:szCs w:val="28"/>
              </w:rPr>
            </w:pPr>
            <w:r>
              <w:rPr>
                <w:rFonts w:ascii="Times New Roman" w:hAnsi="Times New Roman" w:cs="Times New Roman"/>
                <w:sz w:val="28"/>
                <w:szCs w:val="28"/>
              </w:rPr>
              <w:t>23845678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3227" w:type="dxa"/>
            <w:shd w:val="clear" w:color="auto" w:fill="auto"/>
          </w:tcPr>
          <w:p>
            <w:pPr>
              <w:rPr>
                <w:rFonts w:ascii="Times New Roman" w:hAnsi="Times New Roman" w:cs="Times New Roman"/>
                <w:sz w:val="28"/>
                <w:szCs w:val="28"/>
              </w:rPr>
            </w:pPr>
            <w:r>
              <w:rPr>
                <w:rFonts w:ascii="Times New Roman" w:hAnsi="Times New Roman" w:cs="Times New Roman"/>
                <w:sz w:val="28"/>
                <w:szCs w:val="28"/>
              </w:rPr>
              <w:t>联系电话</w:t>
            </w:r>
          </w:p>
        </w:tc>
        <w:tc>
          <w:tcPr>
            <w:tcW w:w="5425" w:type="dxa"/>
            <w:shd w:val="clear" w:color="auto" w:fill="auto"/>
          </w:tcPr>
          <w:p>
            <w:pPr>
              <w:rPr>
                <w:rFonts w:ascii="Times New Roman" w:hAnsi="Times New Roman" w:cs="Times New Roman"/>
                <w:sz w:val="28"/>
                <w:szCs w:val="28"/>
              </w:rPr>
            </w:pPr>
            <w:r>
              <w:rPr>
                <w:rFonts w:ascii="Times New Roman" w:hAnsi="Times New Roman" w:cs="Times New Roman"/>
                <w:sz w:val="28"/>
                <w:szCs w:val="28"/>
              </w:rPr>
              <w:t>15900002767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3227" w:type="dxa"/>
            <w:shd w:val="clear" w:color="auto" w:fill="auto"/>
          </w:tcPr>
          <w:p>
            <w:pPr>
              <w:rPr>
                <w:rFonts w:ascii="Times New Roman" w:hAnsi="Times New Roman" w:cs="Times New Roman"/>
                <w:sz w:val="28"/>
                <w:szCs w:val="28"/>
              </w:rPr>
            </w:pPr>
            <w:r>
              <w:rPr>
                <w:rFonts w:ascii="Times New Roman" w:hAnsi="Times New Roman" w:cs="Times New Roman"/>
                <w:sz w:val="28"/>
                <w:szCs w:val="28"/>
              </w:rPr>
              <w:t>详细地址</w:t>
            </w:r>
          </w:p>
        </w:tc>
        <w:tc>
          <w:tcPr>
            <w:tcW w:w="5425" w:type="dxa"/>
            <w:shd w:val="clear" w:color="auto" w:fill="auto"/>
          </w:tcPr>
          <w:p>
            <w:pPr>
              <w:rPr>
                <w:rFonts w:ascii="Times New Roman" w:hAnsi="Times New Roman" w:cs="Times New Roman"/>
                <w:sz w:val="28"/>
                <w:szCs w:val="28"/>
              </w:rPr>
            </w:pPr>
            <w:r>
              <w:rPr>
                <w:rFonts w:ascii="Times New Roman" w:hAnsi="Times New Roman" w:cs="Times New Roman"/>
                <w:sz w:val="28"/>
                <w:szCs w:val="28"/>
              </w:rPr>
              <w:t>天坛省天坛市天坛街2号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3227" w:type="dxa"/>
            <w:shd w:val="clear" w:color="auto" w:fill="auto"/>
          </w:tcPr>
          <w:p>
            <w:pPr>
              <w:rPr>
                <w:rFonts w:ascii="Times New Roman" w:hAnsi="Times New Roman" w:cs="Times New Roman"/>
                <w:sz w:val="28"/>
                <w:szCs w:val="28"/>
              </w:rPr>
            </w:pPr>
            <w:r>
              <w:rPr>
                <w:rFonts w:ascii="Times New Roman" w:hAnsi="Times New Roman" w:cs="Times New Roman"/>
                <w:sz w:val="28"/>
                <w:szCs w:val="28"/>
              </w:rPr>
              <w:t>营业执照</w:t>
            </w:r>
          </w:p>
        </w:tc>
        <w:tc>
          <w:tcPr>
            <w:tcW w:w="5425" w:type="dxa"/>
            <w:shd w:val="clear" w:color="auto" w:fill="auto"/>
          </w:tcPr>
          <w:p>
            <w:pPr>
              <w:rPr>
                <w:rFonts w:ascii="Times New Roman" w:hAnsi="Times New Roman" w:cs="Times New Roman"/>
                <w:sz w:val="28"/>
                <w:szCs w:val="28"/>
              </w:rPr>
            </w:pPr>
            <w:r>
              <w:rPr>
                <w:rFonts w:ascii="Times New Roman" w:hAnsi="Times New Roman" w:cs="Times New Roman"/>
                <w:sz w:val="28"/>
                <w:szCs w:val="28"/>
              </w:rPr>
              <w:t>110108010041234</w:t>
            </w:r>
          </w:p>
        </w:tc>
      </w:tr>
    </w:tbl>
    <w:p>
      <w:pPr>
        <w:snapToGrid w:val="0"/>
        <w:spacing w:line="560" w:lineRule="exact"/>
        <w:ind w:firstLine="562" w:firstLineChars="200"/>
        <w:jc w:val="left"/>
        <w:rPr>
          <w:rFonts w:ascii="Times New Roman" w:hAnsi="Times New Roman" w:cs="Times New Roman"/>
          <w:b/>
          <w:kern w:val="0"/>
          <w:sz w:val="28"/>
          <w:szCs w:val="28"/>
        </w:rPr>
      </w:pPr>
    </w:p>
    <w:tbl>
      <w:tblPr>
        <w:tblStyle w:val="10"/>
        <w:tblW w:w="86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27"/>
        <w:gridCol w:w="5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3227" w:type="dxa"/>
            <w:shd w:val="clear" w:color="auto" w:fill="auto"/>
            <w:vAlign w:val="center"/>
          </w:tcPr>
          <w:p>
            <w:pPr>
              <w:rPr>
                <w:rFonts w:ascii="Times New Roman" w:hAnsi="Times New Roman" w:cs="Times New Roman"/>
                <w:bCs/>
                <w:sz w:val="28"/>
                <w:szCs w:val="28"/>
              </w:rPr>
            </w:pPr>
            <w:r>
              <w:rPr>
                <w:rFonts w:ascii="Times New Roman" w:hAnsi="Times New Roman" w:cs="Times New Roman"/>
                <w:bCs/>
                <w:sz w:val="28"/>
                <w:szCs w:val="28"/>
              </w:rPr>
              <w:t>Identity Card No.</w:t>
            </w:r>
          </w:p>
        </w:tc>
        <w:tc>
          <w:tcPr>
            <w:tcW w:w="5394" w:type="dxa"/>
            <w:shd w:val="clear" w:color="auto" w:fill="auto"/>
            <w:vAlign w:val="center"/>
          </w:tcPr>
          <w:p>
            <w:pPr>
              <w:rPr>
                <w:rFonts w:ascii="Times New Roman" w:hAnsi="Times New Roman" w:cs="Times New Roman"/>
                <w:sz w:val="28"/>
                <w:szCs w:val="28"/>
              </w:rPr>
            </w:pPr>
            <w:r>
              <w:rPr>
                <w:rFonts w:ascii="Times New Roman" w:hAnsi="Times New Roman" w:cs="Times New Roman"/>
                <w:sz w:val="28"/>
                <w:szCs w:val="28"/>
              </w:rPr>
              <w:t>370125454623876546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3227" w:type="dxa"/>
            <w:shd w:val="clear" w:color="auto" w:fill="auto"/>
            <w:vAlign w:val="center"/>
          </w:tcPr>
          <w:p>
            <w:pPr>
              <w:rPr>
                <w:rFonts w:ascii="Times New Roman" w:hAnsi="Times New Roman" w:cs="Times New Roman"/>
                <w:bCs/>
                <w:sz w:val="28"/>
                <w:szCs w:val="28"/>
              </w:rPr>
            </w:pPr>
            <w:r>
              <w:rPr>
                <w:rFonts w:ascii="Times New Roman" w:hAnsi="Times New Roman" w:cs="Times New Roman"/>
                <w:bCs/>
                <w:sz w:val="28"/>
                <w:szCs w:val="28"/>
              </w:rPr>
              <w:t>Bank Account</w:t>
            </w:r>
          </w:p>
        </w:tc>
        <w:tc>
          <w:tcPr>
            <w:tcW w:w="5394" w:type="dxa"/>
            <w:shd w:val="clear" w:color="auto" w:fill="auto"/>
            <w:vAlign w:val="center"/>
          </w:tcPr>
          <w:p>
            <w:pPr>
              <w:rPr>
                <w:rFonts w:ascii="Times New Roman" w:hAnsi="Times New Roman" w:cs="Times New Roman"/>
                <w:sz w:val="28"/>
                <w:szCs w:val="28"/>
              </w:rPr>
            </w:pPr>
            <w:r>
              <w:rPr>
                <w:rFonts w:ascii="Times New Roman" w:hAnsi="Times New Roman" w:cs="Times New Roman"/>
                <w:sz w:val="28"/>
                <w:szCs w:val="28"/>
              </w:rPr>
              <w:t>23845678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3227" w:type="dxa"/>
            <w:shd w:val="clear" w:color="auto" w:fill="auto"/>
            <w:vAlign w:val="center"/>
          </w:tcPr>
          <w:p>
            <w:pPr>
              <w:rPr>
                <w:rFonts w:ascii="Times New Roman" w:hAnsi="Times New Roman" w:cs="Times New Roman"/>
                <w:bCs/>
                <w:sz w:val="28"/>
                <w:szCs w:val="28"/>
              </w:rPr>
            </w:pPr>
            <w:r>
              <w:rPr>
                <w:rFonts w:ascii="Times New Roman" w:hAnsi="Times New Roman" w:cs="Times New Roman"/>
                <w:bCs/>
                <w:sz w:val="28"/>
                <w:szCs w:val="28"/>
              </w:rPr>
              <w:t>Contact No.</w:t>
            </w:r>
          </w:p>
        </w:tc>
        <w:tc>
          <w:tcPr>
            <w:tcW w:w="5394" w:type="dxa"/>
            <w:shd w:val="clear" w:color="auto" w:fill="auto"/>
            <w:vAlign w:val="center"/>
          </w:tcPr>
          <w:p>
            <w:pPr>
              <w:rPr>
                <w:rFonts w:ascii="Times New Roman" w:hAnsi="Times New Roman" w:cs="Times New Roman"/>
                <w:sz w:val="28"/>
                <w:szCs w:val="28"/>
              </w:rPr>
            </w:pPr>
            <w:r>
              <w:rPr>
                <w:rFonts w:ascii="Times New Roman" w:hAnsi="Times New Roman" w:cs="Times New Roman"/>
                <w:sz w:val="28"/>
                <w:szCs w:val="28"/>
              </w:rPr>
              <w:t>15900002767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3227" w:type="dxa"/>
            <w:shd w:val="clear" w:color="auto" w:fill="auto"/>
            <w:vAlign w:val="center"/>
          </w:tcPr>
          <w:p>
            <w:pPr>
              <w:rPr>
                <w:rFonts w:ascii="Times New Roman" w:hAnsi="Times New Roman" w:cs="Times New Roman"/>
                <w:bCs/>
                <w:sz w:val="28"/>
                <w:szCs w:val="28"/>
              </w:rPr>
            </w:pPr>
            <w:r>
              <w:rPr>
                <w:rFonts w:ascii="Times New Roman" w:hAnsi="Times New Roman" w:cs="Times New Roman"/>
                <w:bCs/>
                <w:sz w:val="28"/>
                <w:szCs w:val="28"/>
              </w:rPr>
              <w:t>Full Address</w:t>
            </w:r>
          </w:p>
        </w:tc>
        <w:tc>
          <w:tcPr>
            <w:tcW w:w="5394" w:type="dxa"/>
            <w:shd w:val="clear" w:color="auto" w:fill="auto"/>
            <w:vAlign w:val="center"/>
          </w:tcPr>
          <w:p>
            <w:pPr>
              <w:rPr>
                <w:rFonts w:ascii="Times New Roman" w:hAnsi="Times New Roman" w:cs="Times New Roman"/>
                <w:sz w:val="28"/>
                <w:szCs w:val="28"/>
              </w:rPr>
            </w:pPr>
            <w:r>
              <w:rPr>
                <w:rFonts w:ascii="Times New Roman" w:hAnsi="Times New Roman" w:cs="Times New Roman"/>
                <w:sz w:val="28"/>
                <w:szCs w:val="28"/>
              </w:rPr>
              <w:t>No.2,Tiantan Street, Tiantan City, Tiantan Province, China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3227" w:type="dxa"/>
            <w:shd w:val="clear" w:color="auto" w:fill="auto"/>
            <w:vAlign w:val="center"/>
          </w:tcPr>
          <w:p>
            <w:pPr>
              <w:rPr>
                <w:rFonts w:ascii="Times New Roman" w:hAnsi="Times New Roman" w:cs="Times New Roman"/>
                <w:bCs/>
                <w:sz w:val="28"/>
                <w:szCs w:val="28"/>
              </w:rPr>
            </w:pPr>
            <w:r>
              <w:rPr>
                <w:rFonts w:ascii="Times New Roman" w:hAnsi="Times New Roman" w:cs="Times New Roman"/>
                <w:bCs/>
                <w:sz w:val="28"/>
                <w:szCs w:val="28"/>
              </w:rPr>
              <w:t>Business License</w:t>
            </w:r>
          </w:p>
        </w:tc>
        <w:tc>
          <w:tcPr>
            <w:tcW w:w="5394" w:type="dxa"/>
            <w:shd w:val="clear" w:color="auto" w:fill="auto"/>
            <w:vAlign w:val="center"/>
          </w:tcPr>
          <w:p>
            <w:pPr>
              <w:rPr>
                <w:rFonts w:ascii="Times New Roman" w:hAnsi="Times New Roman" w:cs="Times New Roman"/>
                <w:sz w:val="28"/>
                <w:szCs w:val="28"/>
              </w:rPr>
            </w:pPr>
            <w:r>
              <w:rPr>
                <w:rFonts w:ascii="Times New Roman" w:hAnsi="Times New Roman" w:cs="Times New Roman"/>
                <w:sz w:val="28"/>
                <w:szCs w:val="28"/>
              </w:rPr>
              <w:t>110108010041234</w:t>
            </w:r>
          </w:p>
        </w:tc>
      </w:tr>
    </w:tbl>
    <w:p>
      <w:pPr>
        <w:pStyle w:val="4"/>
        <w:ind w:firstLine="643" w:firstLineChars="200"/>
        <w:rPr>
          <w:rFonts w:ascii="Times New Roman" w:hAnsi="Times New Roman" w:cs="Times New Roman"/>
        </w:rPr>
      </w:pPr>
      <w:r>
        <w:rPr>
          <w:rFonts w:ascii="Times New Roman" w:hAnsi="Times New Roman" w:cs="Times New Roman"/>
        </w:rPr>
        <w:t>2、店标（Logo）、店招设计与制作</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店标（Logo）、店招大小适宜、比例精准、没有压缩变形，能体现店铺所销售的商品，设计独特，具有一定的创新性。</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（1）PC电商店铺要求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制作1张尺寸为230*70像素、大小不超过150K的图片作为店标；PC电商店铺不制作店招。</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（2）移动电商店铺要求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制作1张尺寸为100*100像素、大小不超过80K的图片作为店标；制作1张尺寸为642*200像素、大小不超过200K的图片作为店招。</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（3）跨境电商店铺要求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制作1张尺寸为230*70像素、大小不超过150K的图片作为店标；跨境电商店铺不制作店招。</w:t>
      </w:r>
    </w:p>
    <w:p>
      <w:pPr>
        <w:pStyle w:val="4"/>
        <w:ind w:firstLine="643" w:firstLineChars="200"/>
        <w:rPr>
          <w:rFonts w:ascii="Times New Roman" w:hAnsi="Times New Roman" w:cs="Times New Roman"/>
        </w:rPr>
      </w:pPr>
      <w:r>
        <w:rPr>
          <w:rFonts w:ascii="Times New Roman" w:hAnsi="Times New Roman" w:cs="Times New Roman"/>
        </w:rPr>
        <w:t>3、网店Banner设计与制作</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Banner主题与店铺所经营的商品具有相关性；设计具有吸引力和营销向导；设计规格可以提升店铺整体风格。</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（1）PC电商店铺要求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制作4张尺寸为727*416像素、大小不超过150K的图片。</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（2）移动电商店铺要求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制作4张尺寸为608*304像素、大小不超过150K的图片。</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（3）跨境电商店铺要求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制作4张尺寸为980*300像素、大小不超过150K的图片。</w:t>
      </w:r>
    </w:p>
    <w:p>
      <w:pPr>
        <w:pStyle w:val="4"/>
        <w:ind w:firstLine="643" w:firstLineChars="200"/>
        <w:rPr>
          <w:rFonts w:ascii="Times New Roman" w:hAnsi="Times New Roman" w:cs="Times New Roman"/>
        </w:rPr>
      </w:pPr>
      <w:r>
        <w:rPr>
          <w:rFonts w:ascii="Times New Roman" w:hAnsi="Times New Roman" w:cs="Times New Roman"/>
        </w:rPr>
        <w:t>4、商品主图设计与制作</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图片必须能较好地反映出该商品的功能特点、对顾客有很好的吸引力，保证图片有较好的清晰度，图文结合的图片，文字不能影响图片的整体美观、不能本末倒置。</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（1）PC电商店铺要求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赛场制作4张尺寸为800*800像素、大小不超过200K的图片。</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（2）移动电商店铺要求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赛场制作4张尺寸为600*600像素、大小不超过200K的图片。</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（3）跨境电商店铺要求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赛场制作6张尺寸为800*800像素、大小不超过200K的图片。</w:t>
      </w:r>
    </w:p>
    <w:p>
      <w:pPr>
        <w:pStyle w:val="4"/>
        <w:ind w:firstLine="643" w:firstLineChars="200"/>
        <w:rPr>
          <w:rFonts w:ascii="Times New Roman" w:hAnsi="Times New Roman" w:cs="Times New Roman"/>
        </w:rPr>
      </w:pPr>
      <w:r>
        <w:rPr>
          <w:rFonts w:ascii="Times New Roman" w:hAnsi="Times New Roman" w:cs="Times New Roman"/>
        </w:rPr>
        <w:t>5、商品详情页设计与制作</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商品信息（图片、文本或图文混排）、商品展示（图片）、促销信息、支付与配送信息、售后信息。商品描述中包含该商品的适用人群，及对该类人群有何种价值与优势；商品信息中可以允许以促销为目的宣传用语，但不允许过分夸张。</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（1）PC电商店铺要求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运用HTML+CSS和图片配合对商品描述进行排版；要求使用Dreamweaver处理成HTML代码或者用Photoshop设计成图片后放入商品描述里添加。</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（2）移动电商店铺要求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商品详情页所有图片总大小不能超过1536K；图片建议宽度为480～620像素、高度不超过960像素；当在图片上添加文字时，建议中文字体大于等于30号字，英文和阿拉伯数字大于等于20号字；若添加文字内容较多，可使用纯文本的方式进行编辑。</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（3）跨境电商店铺要求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运用HTML+CSS和图片配合对商品描述进行排版；建议使用Dreamweaver处理成HTML代码或者用Photoshop设计成图片后放入商品描述里添加。</w:t>
      </w:r>
    </w:p>
    <w:p>
      <w:pPr>
        <w:pStyle w:val="2"/>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三、</w:t>
      </w:r>
      <w:r>
        <w:rPr>
          <w:rFonts w:hint="eastAsia" w:asciiTheme="minorEastAsia" w:hAnsiTheme="minorEastAsia" w:eastAsiaTheme="minorEastAsia" w:cstheme="minorEastAsia"/>
        </w:rPr>
        <w:t>网店运营推广</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一</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分值：50分</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二</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竞赛时间：300分钟</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三</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背景资料</w:t>
      </w:r>
    </w:p>
    <w:p>
      <w:pPr>
        <w:snapToGrid w:val="0"/>
        <w:spacing w:line="560" w:lineRule="exact"/>
        <w:ind w:firstLine="560" w:firstLineChars="200"/>
        <w:jc w:val="left"/>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参赛团队以卖家角色，分析数据魔方，做好区域、商品、人群定位；租赁办公场所，建立配送中心，装修网店，采购商品；根据数据魔方进行搜索引擎优化（SEO）操作、获取尽可能多的自然流量，进行关键词竞价（SEM）推广、获取尽可能多的付费流量，进行站外推广（电视广告、网盟、百度竞价排名）获取尽可能多的站外流量，引导买家进店消费；针对不同消费人群采取不同策略，制定商品价格，促成交易，提升转化率；处理订单，配送商品，结算资金；规划资金需求，控制成本，分析财务指标，调整策略，创造最大利润。</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四</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具体考核要求</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数据魔方</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系统内置动态的市场模型--“数据魔方”，提供市场需求数据和关键词数据。</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市场需求数据包括期初4类以及以后的十几类商品在15个城市中4种人群的需求量和市场平均价格。卖家根据市场需求数据，分析热销商品，以尽可能低的价格采购商品；分析买家区域分布，就近建立配送中心；确定目标人群，推出团购、秒杀、套餐、促销等优惠活动，促成交易。</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关键词数据提供买家搜索的关键词展现量、点击量、点击率、转化量、转化率、平均点击单价、搜索相关性等信息。根据关键词数据，判断“买家怎么来”。买家通过搜索关键词来寻找所需要的商品，一方面卖家通过优化标题的关键词尽可能匹配买家搜索的关键词，即SEO，属于自然流量；另一方面卖家通过设置与推广商品相关的关键词和点击价格，在买家搜索相应关键词时获得推广商品展现与点击，卖家按照所获流量（点击数）付费，进行商品精准推广，即SEM，属于付费流量。卖家通过SEO和SEM引导买家进店消费。</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2、</w:t>
      </w:r>
      <w:r>
        <w:rPr>
          <w:rFonts w:hint="eastAsia" w:asciiTheme="minorEastAsia" w:hAnsiTheme="minorEastAsia" w:eastAsiaTheme="minorEastAsia" w:cstheme="minorEastAsia"/>
        </w:rPr>
        <w:t>办公场所设立</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办公场所设立包含选择办公城市、选择办公场所类型和招贤纳士三部分，卖家只能设立一个办公场所；根据不同城市的城市影响力、租金差、工资差等信息选择合适的办公城市；根据办公场所的容纳人数、租赁价格、维修费用等信息选择合适的办公场所；根据员工的业务能力、工资增长率及基本工资选择合适的人员。</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rPr>
        <w:t>配送中心设立</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包括租赁、改建、搬迁、退租、设配区五个功能，每个城市只能建立一个配送中心。</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租赁：根据体积、租赁价格、维修费用、管理费用及搬迁费用选择合适的配送中心；</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改建：若租赁时选择的配送中心不能满足实际需求，则可以进行改建；改建时，若是将体积小的改为体积大的，则补充租金差价；若是体积大的改为体积小的，不退还租金差价；</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搬迁：改变仓库的所在城市；搬迁需支付相应费用，若搬迁至租金高的城市则需补充相应差价，反之搬迁至租金低的城市不退还差价；搬迁时仓库必须空置。</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退租：把闲置的仓库退租，若不退租则到期后系统默认续租；退租时，仓库必须空置；每期中间退租，则需支付整期人员工资。</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设配区：为每个配送中心设置默认的配送区域及默认的物流方式；若多个配送中心选择的默认配送区域里包含若干个相同的城市，则在这些城市中按照租赁配送中心操作的顺序确定默认的配送中心。</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4、</w:t>
      </w:r>
      <w:r>
        <w:rPr>
          <w:rFonts w:hint="eastAsia" w:asciiTheme="minorEastAsia" w:hAnsiTheme="minorEastAsia" w:eastAsiaTheme="minorEastAsia" w:cstheme="minorEastAsia"/>
        </w:rPr>
        <w:t>店铺开设</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开设C店：C店不可以进行站外推广。</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开设B店：筹备周期需要4期，每期费用为60；B店可以进行站外推广，获取站外流量。</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网店装修</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店铺装修增加视觉值，每种装修费用不同，获得的视觉值也不同；店铺的视觉值每期都会下降10。</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6、</w:t>
      </w:r>
      <w:r>
        <w:rPr>
          <w:rFonts w:hint="eastAsia" w:asciiTheme="minorEastAsia" w:hAnsiTheme="minorEastAsia" w:eastAsiaTheme="minorEastAsia" w:cstheme="minorEastAsia"/>
        </w:rPr>
        <w:t>采购投标</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提交采购投标方案，系统自动评判中标方；只能在有配送中心的城市进行投标；采购投标时，同一种商品投标单价高的成交，直到所有商品全部成交为止。如果竞标价格相同，则与供应商的关系值高的优先成交；如果竞标价格相同，与供应商的关系值也相同，则媒体影响力高的优先成交；继续比较社会慈善，销售额，投标提交的先后顺序来依次交易。</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7、</w:t>
      </w:r>
      <w:r>
        <w:rPr>
          <w:rFonts w:hint="eastAsia" w:asciiTheme="minorEastAsia" w:hAnsiTheme="minorEastAsia" w:eastAsiaTheme="minorEastAsia" w:cstheme="minorEastAsia"/>
        </w:rPr>
        <w:t>商品入库</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采购中标城市配送中心的容量大于入库商品的体积时方可入库。</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8、</w:t>
      </w:r>
      <w:r>
        <w:rPr>
          <w:rFonts w:hint="eastAsia" w:asciiTheme="minorEastAsia" w:hAnsiTheme="minorEastAsia" w:eastAsiaTheme="minorEastAsia" w:cstheme="minorEastAsia"/>
        </w:rPr>
        <w:t>商品发布</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价格制定：</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商品价格=商品一口价+物流运费（卖家承担运费时为0）。</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物流运费：</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发布商品时卖家可以选择卖家承担运费或买家承担运费。买家承担运费时，卖家可以创建运费模板或者直接输入各种物流方式的物流运费，买家会将商品一口价和物流运费一同支付给卖家；但卖家可以采用任意物流方式运输（只要在买家规定的时间内送达，否则将承担退单的违约责任），配送完成后由卖家支付物流公司的实际运费。卖家承担运费时，买家只需将商品一口价支付给卖家，配送完成后由卖家支付物流公司的实际运费。</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创建运费模板时，卖家可分别设置各种物流方式的默认运费及每超过一件需要增加的运费；每超过一件需要增加的运费不能高于默认运费的0.5倍；直接输入各种物流方式的物流运费时，此物流运费为整单（若干件）的物流运费。</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售后服务：保修会产生售后服务费用。</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9、</w:t>
      </w:r>
      <w:r>
        <w:rPr>
          <w:rFonts w:hint="eastAsia" w:asciiTheme="minorEastAsia" w:hAnsiTheme="minorEastAsia" w:eastAsiaTheme="minorEastAsia" w:cstheme="minorEastAsia"/>
        </w:rPr>
        <w:t>SEO优化</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每种商品最多可以选择7个标题关键词，通过优化标题关键词尽可能匹配买家搜索的关键词，在买家搜索某个关键词时，展示与该关键词相关的商品，并取得靠前的自然排名。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SEO排名得分=关键词相关性（数据魔方提供）*SEO关键词匹配方式得分*0.4+商品绩效得分*0.06。</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SEO关键词匹配方式分为：完全匹配、高度匹配、部分匹配。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只有当买家搜索的词与卖家设置的标题关键词完全相同时称为完全匹配，SEO关键词匹配方式得分为1；当买家搜索的词是卖家设置的标题关键词的子集时称为高度匹配，SEO关键词匹配方式得分为0.5；当买家搜索的词与卖家设置的标题关键词文字部分匹配时称为部分匹配，SEO关键词匹配方式得分为0.2。</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例如，卖家标题关键词设置为“韩版 棉衣”，三种匹配方式如下：买家搜索关键词为“韩版 棉衣”时，匹配方式为完全匹配；买家搜索关键词为“韩版”或“棉衣”时，匹配方式为高度匹配；买家搜索关键词为“男款 棉衣”或“韩版 外套”这一类型词时，匹配方式为部分匹配。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商品绩效：</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商品绩效得分（总分100）=商品点击率得分+商品点击量得分+商品转化率得分+商品转化量得分+退单率得分+保修得分。</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商品展现量：该商品被展现的次数。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商品点击量：该商品被点击的次数。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商品点击率：商品点击量/商品展现量。</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商品转化量：该商品最终达成的成交单数。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商品转化率：商品转化量/商品点击量。</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商品退单量：该商品累计退单的数量。</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商品退单率：商品退单量/商品成交量（订单数）。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保修：售后服务类型，会产生售后服务费用。</w:t>
      </w:r>
    </w:p>
    <w:p>
      <w:pPr>
        <w:pStyle w:val="4"/>
        <w:bidi w:val="0"/>
        <w:ind w:firstLine="643" w:firstLineChars="200"/>
        <w:rPr>
          <w:rFonts w:hint="eastAsia" w:asciiTheme="minorEastAsia" w:hAnsiTheme="minorEastAsia" w:eastAsiaTheme="minorEastAsia" w:cstheme="minorEastAsia"/>
          <w:b/>
          <w:bCs/>
          <w:kern w:val="0"/>
          <w:szCs w:val="28"/>
        </w:rPr>
      </w:pPr>
      <w:r>
        <w:rPr>
          <w:rFonts w:hint="eastAsia" w:asciiTheme="minorEastAsia" w:hAnsiTheme="minorEastAsia" w:eastAsiaTheme="minorEastAsia" w:cstheme="minorEastAsia"/>
          <w:lang w:val="en-US" w:eastAsia="zh-CN"/>
        </w:rPr>
        <w:t>10、</w:t>
      </w:r>
      <w:r>
        <w:rPr>
          <w:rFonts w:hint="eastAsia" w:asciiTheme="minorEastAsia" w:hAnsiTheme="minorEastAsia" w:eastAsiaTheme="minorEastAsia" w:cstheme="minorEastAsia"/>
        </w:rPr>
        <w:t>SEM推广</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通过对自己所销售商品相关的关键词出具一定的竞价价格，在买家搜索其中某个关键词时，展示与该关键词相关的商品，并取得靠前的搜索排名。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SEM排名得分=质量分*竞价价格。</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质量分=关键词搜索相关性*0.4+商品绩效*0.06。</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竞价价格：为取得靠前的排名为某关键词所出的一次点击的价格。</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卖家实际为某个SEM关键词的一次点击支付的费用=该关键词排名下一名的竞价价格*(下一名的质量得分/本组的质量得分)+0.01</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例如，一个卖家A与卖家B都选取了“办公家具”这个关键词做SEM推广，且在该关键词的搜索排名中卖家A排名第一，卖家B排名第二。卖家A竞价价格为1.5，卖家B竞价价格为1。卖家A该词质量分10分，卖家B该词质量分8分。则卖家A实际为该关键词一次点击支付的费用=1*（8分/10分）+0.01=0.81元。</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SEM关键词匹配方式分为：精确匹配、中心匹配、广泛匹配。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精确匹配是卖家投放的关键词与买家搜索的关键词完全相同才能被搜索到；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中心匹配是指卖家投放的关键词是买家搜索的关键词的子集时也能被搜索到；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广泛匹配是指卖家投放的关键词与买家搜索的关键词有一部分相同即可被搜索到。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例如：</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设置为精确匹配时，卖家投放“棉衣”，买家搜索“棉衣”时可搜索到卖家；</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设置为中心匹配时，卖家投放“棉衣”，买家搜索“韩版 棉衣”也可搜索到卖家；</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设置为广泛匹配时，卖家投放“韩版 棉衣”，买家搜索“韩版”或“短款 棉衣”时可搜索到卖家。</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11、</w:t>
      </w:r>
      <w:r>
        <w:rPr>
          <w:rFonts w:hint="eastAsia" w:asciiTheme="minorEastAsia" w:hAnsiTheme="minorEastAsia" w:eastAsiaTheme="minorEastAsia" w:cstheme="minorEastAsia"/>
        </w:rPr>
        <w:t>SEM管理</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每个推广组对应一个商品，但是每个商品可以对应多个推广组，所以针对同一个商品的不同关键词设定不同的竞价价格可以更好的达到SEM推广效果。</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12、</w:t>
      </w:r>
      <w:r>
        <w:rPr>
          <w:rFonts w:hint="eastAsia" w:asciiTheme="minorEastAsia" w:hAnsiTheme="minorEastAsia" w:eastAsiaTheme="minorEastAsia" w:cstheme="minorEastAsia"/>
        </w:rPr>
        <w:t>营销活动</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团购</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kern w:val="0"/>
          <w:sz w:val="28"/>
          <w:szCs w:val="28"/>
        </w:rPr>
        <w:t>团购价格=商品价格×团购折扣。</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秒杀</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kern w:val="0"/>
          <w:sz w:val="28"/>
          <w:szCs w:val="28"/>
        </w:rPr>
        <w:t>秒杀价格=商品价格×50%。</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套餐</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kern w:val="0"/>
          <w:sz w:val="28"/>
          <w:szCs w:val="28"/>
        </w:rPr>
        <w:t>套餐可组合多种商品搭配出售，套餐价格=套餐包含商品的单价总和。</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促销</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kern w:val="0"/>
          <w:sz w:val="28"/>
          <w:szCs w:val="28"/>
        </w:rPr>
        <w:t>满就送、多买折扣、买第几件折扣促销。</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13、</w:t>
      </w:r>
      <w:r>
        <w:rPr>
          <w:rFonts w:hint="eastAsia" w:asciiTheme="minorEastAsia" w:hAnsiTheme="minorEastAsia" w:eastAsiaTheme="minorEastAsia" w:cstheme="minorEastAsia"/>
        </w:rPr>
        <w:t>站外推广</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只有B店才允许站外推广。选手可以通过站外流量（电视广告、网盟、百度竞价排名等渠道）来获取新的订单。</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14、</w:t>
      </w:r>
      <w:r>
        <w:rPr>
          <w:rFonts w:hint="eastAsia" w:asciiTheme="minorEastAsia" w:hAnsiTheme="minorEastAsia" w:eastAsiaTheme="minorEastAsia" w:cstheme="minorEastAsia"/>
        </w:rPr>
        <w:t>订单分发</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分为手动分发和自动分发两种；手动分发需要选择货物出库的配送中心，自动分发按照已设定好的配送范围自动选择货物出库的配送中心；自动分发可以选择全部自动分发或者分批自动分发。</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15、</w:t>
      </w:r>
      <w:r>
        <w:rPr>
          <w:rFonts w:hint="eastAsia" w:asciiTheme="minorEastAsia" w:hAnsiTheme="minorEastAsia" w:eastAsiaTheme="minorEastAsia" w:cstheme="minorEastAsia"/>
        </w:rPr>
        <w:t>物流选择</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分为手动安排和自动安排两种；手动安排需要选择运输货物的物流方式，自动安排按照已设定好的物流方式自动安排；自动安排可以选择全部自动安排或者分批自动安排。</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16、</w:t>
      </w:r>
      <w:r>
        <w:rPr>
          <w:rFonts w:hint="eastAsia" w:asciiTheme="minorEastAsia" w:hAnsiTheme="minorEastAsia" w:eastAsiaTheme="minorEastAsia" w:cstheme="minorEastAsia"/>
        </w:rPr>
        <w:t>货物出库</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根据订单的到货周期，合理安排商品出库。</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如果未在订单要求期限之前送到，客户将拒绝签收。</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系统会按照物流路线信息自动扣除实际运费。</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17、</w:t>
      </w:r>
      <w:r>
        <w:rPr>
          <w:rFonts w:hint="eastAsia" w:asciiTheme="minorEastAsia" w:hAnsiTheme="minorEastAsia" w:eastAsiaTheme="minorEastAsia" w:cstheme="minorEastAsia"/>
        </w:rPr>
        <w:t>货物签收</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无论任何物流方式配送的订单，货款均在签收后直接到账。</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18、</w:t>
      </w:r>
      <w:r>
        <w:rPr>
          <w:rFonts w:hint="eastAsia" w:asciiTheme="minorEastAsia" w:hAnsiTheme="minorEastAsia" w:eastAsiaTheme="minorEastAsia" w:cstheme="minorEastAsia"/>
        </w:rPr>
        <w:t>财务</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支付应付款。</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系统自动计算人员工资、租赁费、管理费、维修费、应交税费。</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短贷利率：5%，民间融资利率：15%，长期贷款利率：10%。</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19、</w:t>
      </w:r>
      <w:r>
        <w:rPr>
          <w:rFonts w:hint="eastAsia" w:asciiTheme="minorEastAsia" w:hAnsiTheme="minorEastAsia" w:eastAsiaTheme="minorEastAsia" w:cstheme="minorEastAsia"/>
        </w:rPr>
        <w:t>信誉度</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获得订单后，在客户的需求期限内正常交货，获得1的信誉度；违约第1单，获得-1的信誉度，违约第2单获得-2的信誉度，依次类推，违约的第N单获得-N的信誉度。</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信誉度为负后无法获得来自综合人群、品牌人群的订单。</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20、</w:t>
      </w:r>
      <w:r>
        <w:rPr>
          <w:rFonts w:hint="eastAsia" w:asciiTheme="minorEastAsia" w:hAnsiTheme="minorEastAsia" w:eastAsiaTheme="minorEastAsia" w:cstheme="minorEastAsia"/>
        </w:rPr>
        <w:t>关账</w:t>
      </w:r>
    </w:p>
    <w:p>
      <w:pPr>
        <w:ind w:firstLine="560" w:firstLineChars="200"/>
        <w:rPr>
          <w:rFonts w:hint="default" w:ascii="仿宋" w:hAnsi="仿宋" w:eastAsia="仿宋" w:cs="Arial"/>
          <w:kern w:val="0"/>
          <w:sz w:val="28"/>
          <w:szCs w:val="28"/>
          <w:lang w:val="en-US" w:eastAsia="zh-CN"/>
        </w:rPr>
      </w:pPr>
      <w:r>
        <w:rPr>
          <w:rFonts w:hint="eastAsia" w:asciiTheme="minorEastAsia" w:hAnsiTheme="minorEastAsia" w:eastAsiaTheme="minorEastAsia" w:cstheme="minorEastAsia"/>
          <w:kern w:val="0"/>
          <w:sz w:val="28"/>
          <w:szCs w:val="28"/>
        </w:rPr>
        <w:t>每轮经营结束关账后，系统自动提供“利润表”和“资产负债表”，自动计算各组的得分。</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2293232"/>
    </w:sdtPr>
    <w:sdtContent>
      <w:sdt>
        <w:sdtPr>
          <w:id w:val="-1669238322"/>
        </w:sdtPr>
        <w:sdtContent>
          <w:p>
            <w:pPr>
              <w:pStyle w:val="8"/>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10</w:t>
            </w:r>
            <w:r>
              <w:rPr>
                <w:b/>
                <w:bCs/>
                <w:sz w:val="24"/>
                <w:szCs w:val="24"/>
              </w:rPr>
              <w:fldChar w:fldCharType="end"/>
            </w:r>
          </w:p>
        </w:sdtContent>
      </w:sdt>
    </w:sdtContent>
  </w:sdt>
  <w:p>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57B9"/>
    <w:rsid w:val="000076B3"/>
    <w:rsid w:val="00010980"/>
    <w:rsid w:val="00021F4D"/>
    <w:rsid w:val="00030D9B"/>
    <w:rsid w:val="00047B5B"/>
    <w:rsid w:val="000600EB"/>
    <w:rsid w:val="00061BB5"/>
    <w:rsid w:val="0007261A"/>
    <w:rsid w:val="000771A2"/>
    <w:rsid w:val="000813BF"/>
    <w:rsid w:val="00090514"/>
    <w:rsid w:val="000A7C67"/>
    <w:rsid w:val="000D73A2"/>
    <w:rsid w:val="000F0EC0"/>
    <w:rsid w:val="00105E38"/>
    <w:rsid w:val="00112170"/>
    <w:rsid w:val="00140A36"/>
    <w:rsid w:val="00160A52"/>
    <w:rsid w:val="001A5337"/>
    <w:rsid w:val="001D5A8E"/>
    <w:rsid w:val="00223E16"/>
    <w:rsid w:val="00240F80"/>
    <w:rsid w:val="0024522C"/>
    <w:rsid w:val="002647AF"/>
    <w:rsid w:val="00266A10"/>
    <w:rsid w:val="0028139A"/>
    <w:rsid w:val="002D4171"/>
    <w:rsid w:val="00305712"/>
    <w:rsid w:val="003061D2"/>
    <w:rsid w:val="00312E56"/>
    <w:rsid w:val="003319EA"/>
    <w:rsid w:val="00332EFB"/>
    <w:rsid w:val="00352813"/>
    <w:rsid w:val="00383289"/>
    <w:rsid w:val="003A307D"/>
    <w:rsid w:val="003B3D84"/>
    <w:rsid w:val="003D6FA3"/>
    <w:rsid w:val="003E4361"/>
    <w:rsid w:val="003F59D1"/>
    <w:rsid w:val="003F5A7C"/>
    <w:rsid w:val="00411C12"/>
    <w:rsid w:val="00440395"/>
    <w:rsid w:val="00471AE6"/>
    <w:rsid w:val="00471DF7"/>
    <w:rsid w:val="0047513A"/>
    <w:rsid w:val="004F04F1"/>
    <w:rsid w:val="004F50C7"/>
    <w:rsid w:val="005006E9"/>
    <w:rsid w:val="005100A7"/>
    <w:rsid w:val="00510E6B"/>
    <w:rsid w:val="00533F7B"/>
    <w:rsid w:val="0055399E"/>
    <w:rsid w:val="00571B48"/>
    <w:rsid w:val="00590584"/>
    <w:rsid w:val="00592B6B"/>
    <w:rsid w:val="005C159F"/>
    <w:rsid w:val="005E5EF2"/>
    <w:rsid w:val="005F4C25"/>
    <w:rsid w:val="0062285D"/>
    <w:rsid w:val="0062436D"/>
    <w:rsid w:val="006777D8"/>
    <w:rsid w:val="006C57FE"/>
    <w:rsid w:val="006F43FF"/>
    <w:rsid w:val="00711EC0"/>
    <w:rsid w:val="00723ED6"/>
    <w:rsid w:val="00725B62"/>
    <w:rsid w:val="0073125B"/>
    <w:rsid w:val="00741469"/>
    <w:rsid w:val="00791231"/>
    <w:rsid w:val="007C64CA"/>
    <w:rsid w:val="007D4793"/>
    <w:rsid w:val="007D6ADA"/>
    <w:rsid w:val="007F135C"/>
    <w:rsid w:val="007F758B"/>
    <w:rsid w:val="00825EFF"/>
    <w:rsid w:val="0083720E"/>
    <w:rsid w:val="0085651D"/>
    <w:rsid w:val="008C12F0"/>
    <w:rsid w:val="00912C4E"/>
    <w:rsid w:val="00914D65"/>
    <w:rsid w:val="009200DD"/>
    <w:rsid w:val="00926EC2"/>
    <w:rsid w:val="00966360"/>
    <w:rsid w:val="00973CBB"/>
    <w:rsid w:val="00992AA4"/>
    <w:rsid w:val="009931E5"/>
    <w:rsid w:val="009A2087"/>
    <w:rsid w:val="00A055D7"/>
    <w:rsid w:val="00A45A50"/>
    <w:rsid w:val="00A70515"/>
    <w:rsid w:val="00A729FF"/>
    <w:rsid w:val="00A77AF2"/>
    <w:rsid w:val="00A80EDF"/>
    <w:rsid w:val="00A95D15"/>
    <w:rsid w:val="00A976E8"/>
    <w:rsid w:val="00AA72DE"/>
    <w:rsid w:val="00AD1D98"/>
    <w:rsid w:val="00AF02D4"/>
    <w:rsid w:val="00B1376B"/>
    <w:rsid w:val="00B3453A"/>
    <w:rsid w:val="00B455D2"/>
    <w:rsid w:val="00B618A3"/>
    <w:rsid w:val="00B657CB"/>
    <w:rsid w:val="00B92C47"/>
    <w:rsid w:val="00B953A8"/>
    <w:rsid w:val="00BA1714"/>
    <w:rsid w:val="00BA4692"/>
    <w:rsid w:val="00BC3905"/>
    <w:rsid w:val="00BD1E61"/>
    <w:rsid w:val="00BE281E"/>
    <w:rsid w:val="00BF5D0E"/>
    <w:rsid w:val="00C02695"/>
    <w:rsid w:val="00C22F30"/>
    <w:rsid w:val="00C55DE8"/>
    <w:rsid w:val="00C64B00"/>
    <w:rsid w:val="00C67CF5"/>
    <w:rsid w:val="00C75E30"/>
    <w:rsid w:val="00C801BA"/>
    <w:rsid w:val="00C83D3A"/>
    <w:rsid w:val="00C83EF6"/>
    <w:rsid w:val="00CA1251"/>
    <w:rsid w:val="00D045FE"/>
    <w:rsid w:val="00D237EE"/>
    <w:rsid w:val="00D32062"/>
    <w:rsid w:val="00D4552C"/>
    <w:rsid w:val="00D6215D"/>
    <w:rsid w:val="00D65A94"/>
    <w:rsid w:val="00D80A4B"/>
    <w:rsid w:val="00DA7E21"/>
    <w:rsid w:val="00DB6013"/>
    <w:rsid w:val="00DD0D62"/>
    <w:rsid w:val="00DD6048"/>
    <w:rsid w:val="00DE225F"/>
    <w:rsid w:val="00E00B8C"/>
    <w:rsid w:val="00E276BB"/>
    <w:rsid w:val="00E32A68"/>
    <w:rsid w:val="00E55B01"/>
    <w:rsid w:val="00E5734B"/>
    <w:rsid w:val="00E66588"/>
    <w:rsid w:val="00E70AEE"/>
    <w:rsid w:val="00E957B9"/>
    <w:rsid w:val="00ED46CF"/>
    <w:rsid w:val="00ED5198"/>
    <w:rsid w:val="00EE1AD5"/>
    <w:rsid w:val="00EE6BD9"/>
    <w:rsid w:val="00EF551B"/>
    <w:rsid w:val="00EF6556"/>
    <w:rsid w:val="00F12125"/>
    <w:rsid w:val="00F16E98"/>
    <w:rsid w:val="00F24F22"/>
    <w:rsid w:val="00F324AB"/>
    <w:rsid w:val="00F33D0C"/>
    <w:rsid w:val="00F46CF6"/>
    <w:rsid w:val="00F84072"/>
    <w:rsid w:val="00FB46F6"/>
    <w:rsid w:val="00FC7288"/>
    <w:rsid w:val="00FE4B67"/>
    <w:rsid w:val="01524F3D"/>
    <w:rsid w:val="03022817"/>
    <w:rsid w:val="033C4A77"/>
    <w:rsid w:val="03F84E83"/>
    <w:rsid w:val="04745134"/>
    <w:rsid w:val="04F3125F"/>
    <w:rsid w:val="06CE1DAF"/>
    <w:rsid w:val="06F921BC"/>
    <w:rsid w:val="07465A13"/>
    <w:rsid w:val="07C672D7"/>
    <w:rsid w:val="09033C1D"/>
    <w:rsid w:val="0A38210B"/>
    <w:rsid w:val="0B0C35A7"/>
    <w:rsid w:val="0B850C0F"/>
    <w:rsid w:val="0BD83042"/>
    <w:rsid w:val="0C9C701F"/>
    <w:rsid w:val="0D6829D1"/>
    <w:rsid w:val="0DDB5C44"/>
    <w:rsid w:val="0F943204"/>
    <w:rsid w:val="10F95472"/>
    <w:rsid w:val="11E419AF"/>
    <w:rsid w:val="129023C6"/>
    <w:rsid w:val="12A058B6"/>
    <w:rsid w:val="130D7F6F"/>
    <w:rsid w:val="137876D1"/>
    <w:rsid w:val="14E9729B"/>
    <w:rsid w:val="15E17C12"/>
    <w:rsid w:val="16672BF8"/>
    <w:rsid w:val="16B13353"/>
    <w:rsid w:val="17B94CB0"/>
    <w:rsid w:val="17CA5F54"/>
    <w:rsid w:val="188B589C"/>
    <w:rsid w:val="196D4ED2"/>
    <w:rsid w:val="1A2D76B5"/>
    <w:rsid w:val="1AB860D2"/>
    <w:rsid w:val="1B2A0B5D"/>
    <w:rsid w:val="1BB2558E"/>
    <w:rsid w:val="1C4C4D4D"/>
    <w:rsid w:val="1D2C058F"/>
    <w:rsid w:val="201F2E13"/>
    <w:rsid w:val="20D379FF"/>
    <w:rsid w:val="21061CA7"/>
    <w:rsid w:val="21A970EB"/>
    <w:rsid w:val="222370DC"/>
    <w:rsid w:val="22DC0FD2"/>
    <w:rsid w:val="22EB2D81"/>
    <w:rsid w:val="235240E6"/>
    <w:rsid w:val="23671C48"/>
    <w:rsid w:val="23757DCA"/>
    <w:rsid w:val="23BB2CEF"/>
    <w:rsid w:val="23DF394E"/>
    <w:rsid w:val="246E0E30"/>
    <w:rsid w:val="266C7365"/>
    <w:rsid w:val="26D00FD9"/>
    <w:rsid w:val="27437ACE"/>
    <w:rsid w:val="27B148E0"/>
    <w:rsid w:val="27F401AD"/>
    <w:rsid w:val="280120B1"/>
    <w:rsid w:val="29832C40"/>
    <w:rsid w:val="2A066E3D"/>
    <w:rsid w:val="2A081779"/>
    <w:rsid w:val="2A9650B8"/>
    <w:rsid w:val="2AC61E78"/>
    <w:rsid w:val="2B0137AC"/>
    <w:rsid w:val="2B6C47E0"/>
    <w:rsid w:val="2C0E08DB"/>
    <w:rsid w:val="2C57338B"/>
    <w:rsid w:val="2CB4027D"/>
    <w:rsid w:val="2CC04FD3"/>
    <w:rsid w:val="2DAC76EC"/>
    <w:rsid w:val="2E110720"/>
    <w:rsid w:val="2F07055A"/>
    <w:rsid w:val="2F194850"/>
    <w:rsid w:val="2FB6225D"/>
    <w:rsid w:val="30AA013A"/>
    <w:rsid w:val="31D44712"/>
    <w:rsid w:val="32454DFD"/>
    <w:rsid w:val="326B5368"/>
    <w:rsid w:val="32E06A50"/>
    <w:rsid w:val="33D236F2"/>
    <w:rsid w:val="36C26381"/>
    <w:rsid w:val="38617989"/>
    <w:rsid w:val="3A2744CC"/>
    <w:rsid w:val="3A7E648D"/>
    <w:rsid w:val="3A850444"/>
    <w:rsid w:val="3A94412A"/>
    <w:rsid w:val="3AA323C7"/>
    <w:rsid w:val="3AC24451"/>
    <w:rsid w:val="3BF714BF"/>
    <w:rsid w:val="3C987EC7"/>
    <w:rsid w:val="3CD32D40"/>
    <w:rsid w:val="3D2C7648"/>
    <w:rsid w:val="3DA23386"/>
    <w:rsid w:val="3DF9000B"/>
    <w:rsid w:val="408F36BD"/>
    <w:rsid w:val="42E61A4C"/>
    <w:rsid w:val="42E9506E"/>
    <w:rsid w:val="43C17F09"/>
    <w:rsid w:val="43D97050"/>
    <w:rsid w:val="43E1207B"/>
    <w:rsid w:val="44400770"/>
    <w:rsid w:val="44635946"/>
    <w:rsid w:val="4474287C"/>
    <w:rsid w:val="45F2342C"/>
    <w:rsid w:val="47C91C7F"/>
    <w:rsid w:val="490A0C1C"/>
    <w:rsid w:val="493C1522"/>
    <w:rsid w:val="4AC74EF5"/>
    <w:rsid w:val="4B2F7FCE"/>
    <w:rsid w:val="4B7F52E4"/>
    <w:rsid w:val="4DEC7E5F"/>
    <w:rsid w:val="4DF71316"/>
    <w:rsid w:val="4E600A5A"/>
    <w:rsid w:val="4EC33FB5"/>
    <w:rsid w:val="512F4523"/>
    <w:rsid w:val="51FB3138"/>
    <w:rsid w:val="525A5461"/>
    <w:rsid w:val="531926A8"/>
    <w:rsid w:val="537B3CAA"/>
    <w:rsid w:val="53C80476"/>
    <w:rsid w:val="540B2B9A"/>
    <w:rsid w:val="55E93D96"/>
    <w:rsid w:val="55ED7CFD"/>
    <w:rsid w:val="563C0AF9"/>
    <w:rsid w:val="569244E9"/>
    <w:rsid w:val="5AC6361E"/>
    <w:rsid w:val="5B6003D0"/>
    <w:rsid w:val="5C0337A3"/>
    <w:rsid w:val="5EAB04E3"/>
    <w:rsid w:val="5F373846"/>
    <w:rsid w:val="5F497DA1"/>
    <w:rsid w:val="5FAE1B89"/>
    <w:rsid w:val="60A141CF"/>
    <w:rsid w:val="61684B68"/>
    <w:rsid w:val="617C42C6"/>
    <w:rsid w:val="62097D90"/>
    <w:rsid w:val="62A34A69"/>
    <w:rsid w:val="63E85A2A"/>
    <w:rsid w:val="6419066A"/>
    <w:rsid w:val="64CD437E"/>
    <w:rsid w:val="65A6131E"/>
    <w:rsid w:val="663F3858"/>
    <w:rsid w:val="665375ED"/>
    <w:rsid w:val="66CD2410"/>
    <w:rsid w:val="671069DA"/>
    <w:rsid w:val="674A0D5A"/>
    <w:rsid w:val="68172936"/>
    <w:rsid w:val="68D16AA5"/>
    <w:rsid w:val="695B4450"/>
    <w:rsid w:val="6A001F50"/>
    <w:rsid w:val="6A854588"/>
    <w:rsid w:val="6ACF2B49"/>
    <w:rsid w:val="6AE06172"/>
    <w:rsid w:val="6B573ACB"/>
    <w:rsid w:val="6C1A61FD"/>
    <w:rsid w:val="6C65497C"/>
    <w:rsid w:val="6D4A1D1A"/>
    <w:rsid w:val="6EBC4B3F"/>
    <w:rsid w:val="6EEA4CAF"/>
    <w:rsid w:val="70ED5389"/>
    <w:rsid w:val="71DD1FFF"/>
    <w:rsid w:val="72885524"/>
    <w:rsid w:val="72F9086C"/>
    <w:rsid w:val="72FD349E"/>
    <w:rsid w:val="74D45351"/>
    <w:rsid w:val="75CA3B8F"/>
    <w:rsid w:val="75E719E9"/>
    <w:rsid w:val="768A45AB"/>
    <w:rsid w:val="78271375"/>
    <w:rsid w:val="79206E54"/>
    <w:rsid w:val="795743A9"/>
    <w:rsid w:val="79FA2BB8"/>
    <w:rsid w:val="7B3E42B9"/>
    <w:rsid w:val="7C5E7AC7"/>
    <w:rsid w:val="7CDE03EA"/>
    <w:rsid w:val="7D347035"/>
    <w:rsid w:val="7E0704B7"/>
    <w:rsid w:val="7E496C28"/>
    <w:rsid w:val="7E8B6EDB"/>
    <w:rsid w:val="7E9521F0"/>
    <w:rsid w:val="7F303E98"/>
    <w:rsid w:val="7F3172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13"/>
    <w:qFormat/>
    <w:uiPriority w:val="0"/>
    <w:pPr>
      <w:jc w:val="left"/>
    </w:pPr>
    <w:rPr>
      <w:rFonts w:ascii="Times New Roman" w:hAnsi="Times New Roman"/>
      <w:szCs w:val="24"/>
    </w:rPr>
  </w:style>
  <w:style w:type="paragraph" w:styleId="7">
    <w:name w:val="Balloon Text"/>
    <w:basedOn w:val="1"/>
    <w:link w:val="15"/>
    <w:semiHidden/>
    <w:unhideWhenUsed/>
    <w:qFormat/>
    <w:uiPriority w:val="99"/>
    <w:rPr>
      <w:sz w:val="18"/>
      <w:szCs w:val="18"/>
    </w:rPr>
  </w:style>
  <w:style w:type="paragraph" w:styleId="8">
    <w:name w:val="footer"/>
    <w:basedOn w:val="1"/>
    <w:link w:val="18"/>
    <w:unhideWhenUsed/>
    <w:qFormat/>
    <w:uiPriority w:val="99"/>
    <w:pPr>
      <w:tabs>
        <w:tab w:val="center" w:pos="4153"/>
        <w:tab w:val="right" w:pos="8306"/>
      </w:tabs>
      <w:snapToGrid w:val="0"/>
      <w:jc w:val="left"/>
    </w:pPr>
    <w:rPr>
      <w:sz w:val="18"/>
      <w:szCs w:val="18"/>
    </w:rPr>
  </w:style>
  <w:style w:type="paragraph" w:styleId="9">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批注文字 字符"/>
    <w:link w:val="6"/>
    <w:qFormat/>
    <w:uiPriority w:val="0"/>
    <w:rPr>
      <w:rFonts w:ascii="Times New Roman" w:hAnsi="Times New Roman"/>
      <w:szCs w:val="24"/>
    </w:rPr>
  </w:style>
  <w:style w:type="character" w:customStyle="1" w:styleId="14">
    <w:name w:val="批注文字 Char1"/>
    <w:basedOn w:val="12"/>
    <w:semiHidden/>
    <w:qFormat/>
    <w:uiPriority w:val="99"/>
  </w:style>
  <w:style w:type="character" w:customStyle="1" w:styleId="15">
    <w:name w:val="批注框文本 字符"/>
    <w:basedOn w:val="12"/>
    <w:link w:val="7"/>
    <w:semiHidden/>
    <w:qFormat/>
    <w:uiPriority w:val="99"/>
    <w:rPr>
      <w:sz w:val="18"/>
      <w:szCs w:val="18"/>
    </w:rPr>
  </w:style>
  <w:style w:type="paragraph" w:styleId="16">
    <w:name w:val="List Paragraph"/>
    <w:basedOn w:val="1"/>
    <w:qFormat/>
    <w:uiPriority w:val="99"/>
    <w:pPr>
      <w:ind w:firstLine="420" w:firstLineChars="200"/>
    </w:pPr>
  </w:style>
  <w:style w:type="character" w:customStyle="1" w:styleId="17">
    <w:name w:val="页眉 字符"/>
    <w:basedOn w:val="12"/>
    <w:link w:val="9"/>
    <w:qFormat/>
    <w:uiPriority w:val="99"/>
    <w:rPr>
      <w:sz w:val="18"/>
      <w:szCs w:val="18"/>
    </w:rPr>
  </w:style>
  <w:style w:type="character" w:customStyle="1" w:styleId="18">
    <w:name w:val="页脚 字符"/>
    <w:basedOn w:val="12"/>
    <w:link w:val="8"/>
    <w:qFormat/>
    <w:uiPriority w:val="99"/>
    <w:rPr>
      <w:sz w:val="18"/>
      <w:szCs w:val="18"/>
    </w:rPr>
  </w:style>
  <w:style w:type="character" w:customStyle="1" w:styleId="19">
    <w:name w:val="页脚 Char"/>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C94C68-3717-4987-83D6-EE01CBBEB2F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362</Words>
  <Characters>2065</Characters>
  <DocSecurity>0</DocSecurity>
  <Lines>17</Lines>
  <Paragraphs>4</Paragraphs>
  <ScaleCrop>false</ScaleCrop>
  <LinksUpToDate>false</LinksUpToDate>
  <CharactersWithSpaces>2423</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2021-03-14T04:21:00Z</cp:lastPrinted>
  <dcterms:created xsi:type="dcterms:W3CDTF">2015-06-16T20:23:00Z</dcterms:created>
  <dcterms:modified xsi:type="dcterms:W3CDTF">2021-03-15T00:44:10Z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